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DB837" w14:textId="77777777" w:rsidR="00FA0956" w:rsidRPr="002A3C26" w:rsidRDefault="00FA0956" w:rsidP="004B6E1D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13B1021B" w14:textId="1F16DA3D" w:rsidR="00D517D3" w:rsidRPr="002A3C26" w:rsidRDefault="00D517D3" w:rsidP="004B6E1D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Par71"/>
      <w:bookmarkEnd w:id="0"/>
      <w:r w:rsidRPr="002A3C26">
        <w:rPr>
          <w:rFonts w:ascii="Times New Roman" w:hAnsi="Times New Roman" w:cs="Times New Roman"/>
          <w:sz w:val="18"/>
          <w:szCs w:val="18"/>
        </w:rPr>
        <w:t>Информированное добровольное согласие</w:t>
      </w:r>
    </w:p>
    <w:p w14:paraId="08AA7D69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F99D015" w14:textId="63A7A80B" w:rsidR="00D517D3" w:rsidRPr="002A3C26" w:rsidRDefault="00D517D3" w:rsidP="004B6E1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1AD06C2E" w14:textId="18CBCBA2" w:rsidR="00D517D3" w:rsidRPr="00DD794F" w:rsidRDefault="00D517D3" w:rsidP="00DD794F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48D2DD2E" w14:textId="77777777" w:rsidR="00D517D3" w:rsidRPr="002A3C26" w:rsidRDefault="00D517D3" w:rsidP="00885C9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276678DF" w14:textId="74B0C601" w:rsidR="00D517D3" w:rsidRPr="002A3C26" w:rsidRDefault="00D517D3" w:rsidP="004B6E1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2137CE2B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8124B57" w14:textId="77777777" w:rsidR="00DD794F" w:rsidRDefault="00DD794F" w:rsidP="00DD794F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18"/>
          <w:szCs w:val="18"/>
        </w:rPr>
      </w:pPr>
    </w:p>
    <w:p w14:paraId="437AD378" w14:textId="5D4FC3AA" w:rsidR="00D517D3" w:rsidRPr="00DD794F" w:rsidRDefault="00D517D3" w:rsidP="004B6E1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>(адрес места жительства граждани</w:t>
      </w:r>
      <w:r w:rsidR="002D493E" w:rsidRPr="00DD794F">
        <w:rPr>
          <w:rFonts w:ascii="Times New Roman" w:hAnsi="Times New Roman" w:cs="Times New Roman"/>
          <w:sz w:val="12"/>
          <w:szCs w:val="12"/>
        </w:rPr>
        <w:t>на)</w:t>
      </w:r>
    </w:p>
    <w:p w14:paraId="42CCBD23" w14:textId="77777777" w:rsidR="004B6E1D" w:rsidRDefault="004B6E1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A0F7430" w14:textId="3D8F701C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даю информированное добровольное согласие на </w:t>
      </w:r>
    </w:p>
    <w:p w14:paraId="1DE94E39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A6AB30E" w14:textId="77777777" w:rsidR="002C2300" w:rsidRPr="002A3C26" w:rsidRDefault="002C2300" w:rsidP="007F0D7D">
      <w:pPr>
        <w:pStyle w:val="ConsPlusNonformat"/>
        <w:jc w:val="center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2A3C26">
        <w:rPr>
          <w:rFonts w:ascii="Times New Roman" w:hAnsi="Times New Roman" w:cs="Times New Roman"/>
          <w:b/>
          <w:bCs/>
          <w:sz w:val="18"/>
          <w:szCs w:val="18"/>
          <w:u w:val="single"/>
        </w:rPr>
        <w:t>В 01.003.004.005</w:t>
      </w:r>
      <w:r w:rsidRPr="002A3C26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 xml:space="preserve"> </w:t>
      </w:r>
      <w:r w:rsidRPr="002A3C26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 Инфильтрационная анестезия</w:t>
      </w:r>
    </w:p>
    <w:p w14:paraId="364D03BB" w14:textId="77777777" w:rsidR="002C2300" w:rsidRPr="002A3C26" w:rsidRDefault="002C2300" w:rsidP="007F0D7D">
      <w:pPr>
        <w:pStyle w:val="ConsPlusNonformat"/>
        <w:jc w:val="center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2A3C26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Инъекция анестезирующего средства </w:t>
      </w:r>
      <w:proofErr w:type="spellStart"/>
      <w:r w:rsidRPr="002A3C26">
        <w:rPr>
          <w:rFonts w:ascii="Times New Roman" w:hAnsi="Times New Roman" w:cs="Times New Roman"/>
          <w:b/>
          <w:bCs/>
          <w:sz w:val="18"/>
          <w:szCs w:val="18"/>
          <w:u w:val="single"/>
        </w:rPr>
        <w:t>Артикаин</w:t>
      </w:r>
      <w:r w:rsidR="00C76171" w:rsidRPr="002A3C26">
        <w:rPr>
          <w:rFonts w:ascii="Times New Roman" w:hAnsi="Times New Roman" w:cs="Times New Roman"/>
          <w:b/>
          <w:bCs/>
          <w:sz w:val="18"/>
          <w:szCs w:val="18"/>
          <w:u w:val="single"/>
        </w:rPr>
        <w:t>-Бинергия</w:t>
      </w:r>
      <w:proofErr w:type="spellEnd"/>
      <w:r w:rsidR="00C76171" w:rsidRPr="002A3C26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с адреналином</w:t>
      </w:r>
    </w:p>
    <w:p w14:paraId="4330CE18" w14:textId="77777777" w:rsidR="00D517D3" w:rsidRPr="00DD794F" w:rsidRDefault="00D517D3" w:rsidP="007F0D7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>(наименование услуги)</w:t>
      </w:r>
    </w:p>
    <w:p w14:paraId="425F55F8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5E71F078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54232294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2F272B0" w14:textId="77777777" w:rsidR="00D517D3" w:rsidRPr="002A3C26" w:rsidRDefault="00596709" w:rsidP="004B6E1D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для получения специализированной</w:t>
      </w:r>
      <w:r w:rsidR="00D517D3" w:rsidRPr="002A3C26">
        <w:rPr>
          <w:rFonts w:ascii="Times New Roman" w:hAnsi="Times New Roman" w:cs="Times New Roman"/>
          <w:sz w:val="18"/>
          <w:szCs w:val="18"/>
        </w:rPr>
        <w:t xml:space="preserve"> врачебной помощи лицом, законным представителем которого я являюсь в</w:t>
      </w:r>
    </w:p>
    <w:p w14:paraId="0A26AB7F" w14:textId="36F9E546" w:rsidR="00D517D3" w:rsidRPr="002A3C26" w:rsidRDefault="00AE763D" w:rsidP="004B6E1D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A3C26">
        <w:rPr>
          <w:rFonts w:ascii="Times New Roman" w:hAnsi="Times New Roman" w:cs="Times New Roman"/>
          <w:sz w:val="18"/>
          <w:szCs w:val="18"/>
          <w:u w:val="single"/>
        </w:rPr>
        <w:t>ООО «</w:t>
      </w:r>
      <w:r w:rsidR="004B6E1D"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="00D517D3" w:rsidRPr="002A3C26">
        <w:rPr>
          <w:rFonts w:ascii="Times New Roman" w:hAnsi="Times New Roman" w:cs="Times New Roman"/>
          <w:sz w:val="18"/>
          <w:szCs w:val="18"/>
          <w:u w:val="single"/>
        </w:rPr>
        <w:t>».</w:t>
      </w:r>
    </w:p>
    <w:p w14:paraId="088DEDA6" w14:textId="2BDD7829" w:rsidR="00D517D3" w:rsidRPr="00DD794F" w:rsidRDefault="00D517D3" w:rsidP="004B6E1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47E2A9DC" w14:textId="77777777" w:rsidR="00D517D3" w:rsidRPr="002A3C26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CCEA39A" w14:textId="6A578C8B" w:rsidR="00D517D3" w:rsidRPr="002A3C26" w:rsidRDefault="00D517D3" w:rsidP="004B6E1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3E670697" w14:textId="3BB78D8F" w:rsidR="00D517D3" w:rsidRPr="00DD794F" w:rsidRDefault="00D517D3" w:rsidP="004B6E1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117498D0" w14:textId="77777777" w:rsidR="001B3A00" w:rsidRPr="002A3C26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27F4BCA" w14:textId="301E84B0" w:rsidR="00FA0956" w:rsidRPr="002A3C26" w:rsidRDefault="00FA0956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DD794F">
        <w:rPr>
          <w:rFonts w:ascii="Times New Roman" w:hAnsi="Times New Roman" w:cs="Times New Roman"/>
          <w:sz w:val="18"/>
          <w:szCs w:val="18"/>
        </w:rPr>
        <w:t xml:space="preserve"> </w:t>
      </w:r>
      <w:r w:rsidRPr="002A3C26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2A3C26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2A3C26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DD794F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2A3C26">
        <w:rPr>
          <w:rFonts w:ascii="Times New Roman" w:hAnsi="Times New Roman" w:cs="Times New Roman"/>
          <w:sz w:val="18"/>
          <w:szCs w:val="18"/>
        </w:rPr>
        <w:t>их  последствия</w:t>
      </w:r>
      <w:proofErr w:type="gramEnd"/>
      <w:r w:rsidRPr="002A3C26">
        <w:rPr>
          <w:rFonts w:ascii="Times New Roman" w:hAnsi="Times New Roman" w:cs="Times New Roman"/>
          <w:sz w:val="18"/>
          <w:szCs w:val="18"/>
        </w:rPr>
        <w:t>,  в  том  числе  вероятность  развития  осложнений, а также</w:t>
      </w:r>
      <w:r w:rsidR="00DD794F">
        <w:rPr>
          <w:rFonts w:ascii="Times New Roman" w:hAnsi="Times New Roman" w:cs="Times New Roman"/>
          <w:sz w:val="18"/>
          <w:szCs w:val="18"/>
        </w:rPr>
        <w:t xml:space="preserve"> </w:t>
      </w:r>
      <w:r w:rsidRPr="002A3C26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188B71B5" w14:textId="77777777" w:rsidR="00D517D3" w:rsidRPr="002A3C26" w:rsidRDefault="00D517D3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3895E0D4" w14:textId="77777777" w:rsidR="00C76171" w:rsidRPr="002A3C26" w:rsidRDefault="00C76171" w:rsidP="00DD794F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A3C26">
        <w:rPr>
          <w:rFonts w:ascii="Times New Roman" w:hAnsi="Times New Roman" w:cs="Times New Roman"/>
          <w:b/>
          <w:sz w:val="18"/>
          <w:szCs w:val="18"/>
        </w:rPr>
        <w:t>ПОКАЗАНИЯ:</w:t>
      </w:r>
    </w:p>
    <w:p w14:paraId="68DF0812" w14:textId="77777777" w:rsidR="00C76171" w:rsidRPr="002A3C26" w:rsidRDefault="00C76171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Артикаин-Бинергия с адреналином применяется для местной и регионарной блокады нервных окончаний.</w:t>
      </w:r>
    </w:p>
    <w:p w14:paraId="4F457953" w14:textId="77777777" w:rsidR="00FA0956" w:rsidRPr="002A3C26" w:rsidRDefault="00FA0956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2A3C26">
        <w:rPr>
          <w:rFonts w:ascii="Times New Roman" w:hAnsi="Times New Roman" w:cs="Times New Roman"/>
          <w:sz w:val="18"/>
          <w:szCs w:val="18"/>
        </w:rPr>
        <w:t>(а)</w:t>
      </w:r>
      <w:r w:rsidRPr="002A3C26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374C3660" w14:textId="77777777" w:rsidR="00C76171" w:rsidRPr="002A3C26" w:rsidRDefault="00C76171" w:rsidP="00DD794F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A3C26">
        <w:rPr>
          <w:rFonts w:ascii="Times New Roman" w:hAnsi="Times New Roman" w:cs="Times New Roman"/>
          <w:b/>
          <w:sz w:val="18"/>
          <w:szCs w:val="18"/>
        </w:rPr>
        <w:t>ПРОТИВОПОКАЗАНИЯ:</w:t>
      </w:r>
    </w:p>
    <w:p w14:paraId="01CED6D2" w14:textId="77777777" w:rsidR="004A2840" w:rsidRPr="002A3C26" w:rsidRDefault="004A28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Повышенная чувствительность к артикаину, эпинефрину, </w:t>
      </w:r>
      <w:r w:rsidR="00596709" w:rsidRPr="002A3C26">
        <w:rPr>
          <w:rFonts w:ascii="Times New Roman" w:hAnsi="Times New Roman" w:cs="Times New Roman"/>
          <w:sz w:val="18"/>
          <w:szCs w:val="18"/>
        </w:rPr>
        <w:t>сульфитам (в</w:t>
      </w:r>
      <w:r w:rsidRPr="002A3C26">
        <w:rPr>
          <w:rFonts w:ascii="Times New Roman" w:hAnsi="Times New Roman" w:cs="Times New Roman"/>
          <w:sz w:val="18"/>
          <w:szCs w:val="18"/>
        </w:rPr>
        <w:t xml:space="preserve"> частности, у пациентов, страдающих бронхиальной астмой с повышенной чувствительностью к сульфитам, так как возможны острые аллергические реакции с симптомами анафилактического шока, такими как бронхоспазм), или к любому другому из вспомогательных компонентов препарата.</w:t>
      </w:r>
    </w:p>
    <w:p w14:paraId="7713F6E0" w14:textId="77777777" w:rsidR="004A2840" w:rsidRPr="002A3C26" w:rsidRDefault="004A28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Противопоказания, относящиеся к артикаину</w:t>
      </w:r>
    </w:p>
    <w:p w14:paraId="53F2DF3F" w14:textId="77777777" w:rsidR="004A2840" w:rsidRPr="002A3C26" w:rsidRDefault="004A28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 повышенная чувствительность к другим местноанестезирующим средствам амидного типа;</w:t>
      </w:r>
    </w:p>
    <w:p w14:paraId="276B45A3" w14:textId="77777777" w:rsidR="004A2840" w:rsidRPr="002A3C26" w:rsidRDefault="004A28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-тяжелые нарушения функции синусового узла или тяжелые нарушения проводимости (такие, как тяжелая брадикардия, атриовентрикулярная блокада 2-й или 3-й степени);</w:t>
      </w:r>
    </w:p>
    <w:p w14:paraId="595B3835" w14:textId="77777777" w:rsidR="004A2840" w:rsidRPr="002A3C26" w:rsidRDefault="004A28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-острая декомпенсированная сердечная недостаточность (острое нарушение функционального состояния сердца);</w:t>
      </w:r>
    </w:p>
    <w:p w14:paraId="1B8839B9" w14:textId="77777777" w:rsidR="004A2840" w:rsidRPr="002A3C26" w:rsidRDefault="004A28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-тяжелая артериальная гипотензия, шок.</w:t>
      </w:r>
    </w:p>
    <w:p w14:paraId="541B3A55" w14:textId="77777777" w:rsidR="00D13284" w:rsidRPr="002A3C26" w:rsidRDefault="00EB32A5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Противопоказания, относящиеся к эпинефрину</w:t>
      </w:r>
    </w:p>
    <w:p w14:paraId="3399BDB3" w14:textId="77777777" w:rsidR="00EB32A5" w:rsidRPr="002A3C26" w:rsidRDefault="00EB32A5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-анестезия концевых фаланг пальцев рук и </w:t>
      </w:r>
      <w:proofErr w:type="gramStart"/>
      <w:r w:rsidRPr="002A3C26">
        <w:rPr>
          <w:rFonts w:ascii="Times New Roman" w:hAnsi="Times New Roman" w:cs="Times New Roman"/>
          <w:sz w:val="18"/>
          <w:szCs w:val="18"/>
        </w:rPr>
        <w:t>ног(</w:t>
      </w:r>
      <w:proofErr w:type="gramEnd"/>
      <w:r w:rsidRPr="002A3C26">
        <w:rPr>
          <w:rFonts w:ascii="Times New Roman" w:hAnsi="Times New Roman" w:cs="Times New Roman"/>
          <w:sz w:val="18"/>
          <w:szCs w:val="18"/>
        </w:rPr>
        <w:t>риск ишемии);</w:t>
      </w:r>
    </w:p>
    <w:p w14:paraId="2C0F484E" w14:textId="77777777" w:rsidR="00EB32A5" w:rsidRPr="002A3C26" w:rsidRDefault="00EB32A5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-пароксизмальная </w:t>
      </w:r>
      <w:r w:rsidR="00E56507" w:rsidRPr="002A3C26">
        <w:rPr>
          <w:rFonts w:ascii="Times New Roman" w:hAnsi="Times New Roman" w:cs="Times New Roman"/>
          <w:sz w:val="18"/>
          <w:szCs w:val="18"/>
        </w:rPr>
        <w:t>тахикардия, тахиаритмия;</w:t>
      </w:r>
    </w:p>
    <w:p w14:paraId="6155AEBA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-недавно перенесенный (3-6 месяцев назад) инфаркт миокарда;</w:t>
      </w:r>
    </w:p>
    <w:p w14:paraId="2F1CFFF8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-недавно проведенное (3 месяца назад) аортокоронарное шунтирование;</w:t>
      </w:r>
    </w:p>
    <w:p w14:paraId="0694A43D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-одновременный прием неселективных бета-адреноблокаторов, например, пропранолола (риск развития гипертонического криза и тяжелой брадикардии);</w:t>
      </w:r>
    </w:p>
    <w:p w14:paraId="0F6D7528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-закрытоугольная глаукома;</w:t>
      </w:r>
    </w:p>
    <w:p w14:paraId="75342D76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-гипертиреоз;</w:t>
      </w:r>
    </w:p>
    <w:p w14:paraId="6DC0EEF7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-феохромоцитома;</w:t>
      </w:r>
    </w:p>
    <w:p w14:paraId="1D9C778A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-тяжелая артериальная гипертензия;</w:t>
      </w:r>
    </w:p>
    <w:p w14:paraId="16A29BB6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-одновременный прием трициклических антидепрессантов или ингибиторов моноаминоксидазы (МАО), так как эти активные вещества могут усиливать действие эпинефрина на сердечно-сосудистую систему. Это касается периода времени до 14 дней после окончания лечения ингибиторами МАО.</w:t>
      </w:r>
    </w:p>
    <w:p w14:paraId="773C5FE5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Внутривенные инъекции противопоказаны.</w:t>
      </w:r>
    </w:p>
    <w:p w14:paraId="6237B8AB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С осторожностью:</w:t>
      </w:r>
    </w:p>
    <w:p w14:paraId="0EB4684B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нарушениями свертываемости крови;</w:t>
      </w:r>
    </w:p>
    <w:p w14:paraId="3A11B580" w14:textId="77777777" w:rsidR="00E56507" w:rsidRPr="002A3C26" w:rsidRDefault="00E5650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тяжелыми наруш</w:t>
      </w:r>
      <w:r w:rsidR="00C60AD7" w:rsidRPr="002A3C26">
        <w:rPr>
          <w:rFonts w:ascii="Times New Roman" w:hAnsi="Times New Roman" w:cs="Times New Roman"/>
          <w:sz w:val="18"/>
          <w:szCs w:val="18"/>
        </w:rPr>
        <w:t>ениями функции печени или почек;</w:t>
      </w:r>
    </w:p>
    <w:p w14:paraId="546CC870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эпилепсией в анамнезе;</w:t>
      </w:r>
    </w:p>
    <w:p w14:paraId="6C5261D4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хронической сердечной недостаточностью, ишемической болезнью сердца, стенокардией, инфарктом миокарда в анамнезе, нарушениями ритма сердца, артериальной гипертензией;</w:t>
      </w:r>
    </w:p>
    <w:p w14:paraId="2F7FE67F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атеросклерозом;</w:t>
      </w:r>
    </w:p>
    <w:p w14:paraId="58BA5FF1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цереброваскулярными нарушениями, инсультом</w:t>
      </w:r>
      <w:r w:rsidR="00596709" w:rsidRPr="002A3C26">
        <w:rPr>
          <w:rFonts w:ascii="Times New Roman" w:hAnsi="Times New Roman" w:cs="Times New Roman"/>
          <w:sz w:val="18"/>
          <w:szCs w:val="18"/>
        </w:rPr>
        <w:t xml:space="preserve"> в</w:t>
      </w:r>
      <w:r w:rsidRPr="002A3C26">
        <w:rPr>
          <w:rFonts w:ascii="Times New Roman" w:hAnsi="Times New Roman" w:cs="Times New Roman"/>
          <w:sz w:val="18"/>
          <w:szCs w:val="18"/>
        </w:rPr>
        <w:t xml:space="preserve"> анамнезе;</w:t>
      </w:r>
    </w:p>
    <w:p w14:paraId="00FF772C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хроническим бронхитом, эмфиземой легких;</w:t>
      </w:r>
    </w:p>
    <w:p w14:paraId="638B858F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сахарным диабетом;</w:t>
      </w:r>
    </w:p>
    <w:p w14:paraId="7A8FB017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-у пациентов с тяжелыми формами тревожного невроза.</w:t>
      </w:r>
    </w:p>
    <w:p w14:paraId="7563524C" w14:textId="77777777" w:rsidR="00D517D3" w:rsidRPr="002A3C26" w:rsidRDefault="00FA0956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C60AD7" w:rsidRPr="002A3C26">
        <w:rPr>
          <w:rFonts w:ascii="Times New Roman" w:hAnsi="Times New Roman" w:cs="Times New Roman"/>
          <w:sz w:val="18"/>
          <w:szCs w:val="18"/>
        </w:rPr>
        <w:t xml:space="preserve"> Артикаин-Бинергия с адреналином:</w:t>
      </w:r>
    </w:p>
    <w:p w14:paraId="7E5915D5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Нарушения со стороны нервной системы</w:t>
      </w:r>
    </w:p>
    <w:p w14:paraId="3AA77FB2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ЧАСТО</w:t>
      </w:r>
    </w:p>
    <w:p w14:paraId="46DA981F" w14:textId="77777777" w:rsidR="00C60AD7" w:rsidRPr="002A3C26" w:rsidRDefault="00C60AD7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Парестезия, гипестезия, головная боль (вследствие наличия в составе препарата эпинефрина).</w:t>
      </w:r>
    </w:p>
    <w:p w14:paraId="4B0AA98A" w14:textId="77777777" w:rsidR="00C60AD7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НЕЧАСТО</w:t>
      </w:r>
    </w:p>
    <w:p w14:paraId="7316E986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Головокружение.</w:t>
      </w:r>
    </w:p>
    <w:p w14:paraId="5109A414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Частота неизвестна</w:t>
      </w:r>
    </w:p>
    <w:p w14:paraId="79E86A67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lastRenderedPageBreak/>
        <w:t>Дозозависимые реакции со стороны центральной нервной системы (особенно при введении слишком большой дозы или при случайной интраваскулярной инъекции): чувство тревоги, нервозность, ступор, помрачение сознания вплоть до потери сознания, комы, дыхательные расстройства, иногда прогрессирующие до остановки дыхания, мышечный тремор, мышечные подергивания, иногда прогрессирующие до генерализованных судорог.</w:t>
      </w:r>
    </w:p>
    <w:p w14:paraId="6446FB22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Нарушения со стороны органа зрения</w:t>
      </w:r>
    </w:p>
    <w:p w14:paraId="121D422A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Частота неизвестна</w:t>
      </w:r>
    </w:p>
    <w:p w14:paraId="077FED93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Зрительные расстройства (нечеткость зрительного восприятия, мидриаз, слепота, двоение в глазах), обычно обратимые и возникающие </w:t>
      </w:r>
      <w:proofErr w:type="gramStart"/>
      <w:r w:rsidRPr="002A3C26">
        <w:rPr>
          <w:rFonts w:ascii="Times New Roman" w:hAnsi="Times New Roman" w:cs="Times New Roman"/>
          <w:sz w:val="18"/>
          <w:szCs w:val="18"/>
        </w:rPr>
        <w:t>во время</w:t>
      </w:r>
      <w:proofErr w:type="gramEnd"/>
      <w:r w:rsidRPr="002A3C26">
        <w:rPr>
          <w:rFonts w:ascii="Times New Roman" w:hAnsi="Times New Roman" w:cs="Times New Roman"/>
          <w:sz w:val="18"/>
          <w:szCs w:val="18"/>
        </w:rPr>
        <w:t xml:space="preserve"> или через короткое время после инъекции местноанестезирующего средства.</w:t>
      </w:r>
    </w:p>
    <w:p w14:paraId="51C9C93D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Нарушения со стороны желудочно-кишечного тракта</w:t>
      </w:r>
    </w:p>
    <w:p w14:paraId="453A02C6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Часто</w:t>
      </w:r>
    </w:p>
    <w:p w14:paraId="5D89490F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Тошнота, рвота.</w:t>
      </w:r>
    </w:p>
    <w:p w14:paraId="76C4AA33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Нарушения со стороны сердечно-сосудистой системы</w:t>
      </w:r>
    </w:p>
    <w:p w14:paraId="71C259FD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Нечасто</w:t>
      </w:r>
    </w:p>
    <w:p w14:paraId="48033BAA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Тахикардия.</w:t>
      </w:r>
    </w:p>
    <w:p w14:paraId="3F14D33B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Частота неизвестна</w:t>
      </w:r>
    </w:p>
    <w:p w14:paraId="1CF85C8C" w14:textId="77777777" w:rsidR="00D57A40" w:rsidRPr="002A3C26" w:rsidRDefault="00D57A40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Ощущение сердцебиения, аритмия, признаки стенокардии, повышение артериального давления, артериальная гипотензия, брадикардия, сердечная недостаточность и шок (при определенных </w:t>
      </w:r>
      <w:r w:rsidR="005E2471" w:rsidRPr="002A3C26">
        <w:rPr>
          <w:rFonts w:ascii="Times New Roman" w:hAnsi="Times New Roman" w:cs="Times New Roman"/>
          <w:sz w:val="18"/>
          <w:szCs w:val="18"/>
        </w:rPr>
        <w:t>обстоятельствах с угрозой для жизни).</w:t>
      </w:r>
    </w:p>
    <w:p w14:paraId="7F031FBA" w14:textId="77777777" w:rsidR="005E2471" w:rsidRPr="002A3C26" w:rsidRDefault="005E2471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Нарушения со стороны иммунной системы</w:t>
      </w:r>
    </w:p>
    <w:p w14:paraId="35E51D9B" w14:textId="77777777" w:rsidR="005E2471" w:rsidRPr="002A3C26" w:rsidRDefault="005E2471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Частота неизвестна</w:t>
      </w:r>
    </w:p>
    <w:p w14:paraId="31AD80AD" w14:textId="77777777" w:rsidR="005E2471" w:rsidRPr="002A3C26" w:rsidRDefault="005E2471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Аллергические или аллергоподобные реакции. В месте инъекции они могут проявляться в виде отечности/припухлости и/или воспаления. Проявлениями, не связанными с местом введения, могут быть гиперемия кожных покровов, зуд, конъюнктивит, ринит, отечность лица (ангионевротический отек). Ангионевротический отек может проявляться отеком верхней и/или нижней губы, и/или щек, отеком голосовых связок с ощущением «комка в горле» и затруднением глотания, крапивницей и затруднением дыхания вплоть до анафилактического шока.</w:t>
      </w:r>
    </w:p>
    <w:p w14:paraId="682E3D9E" w14:textId="77777777" w:rsidR="00841E92" w:rsidRPr="002A3C26" w:rsidRDefault="00841E92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Прочие</w:t>
      </w:r>
    </w:p>
    <w:p w14:paraId="50FECF42" w14:textId="77777777" w:rsidR="00841E92" w:rsidRPr="002A3C26" w:rsidRDefault="00841E92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Из-за наличия в составе препарата натрия дисульфита (натрия метабисульфита), очень редко могут возникать аллергические реакции в виде рвоты, диареи, тяжелого дыхания, острого приступа астмы, расстройства сознания или шока, в частности у пациентов, страдающих бронхиальной астмой.</w:t>
      </w:r>
    </w:p>
    <w:p w14:paraId="5A61F04A" w14:textId="77777777" w:rsidR="00841E92" w:rsidRPr="002A3C26" w:rsidRDefault="00841E92" w:rsidP="00DD794F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A3C26">
        <w:rPr>
          <w:rFonts w:ascii="Times New Roman" w:hAnsi="Times New Roman" w:cs="Times New Roman"/>
          <w:b/>
          <w:sz w:val="18"/>
          <w:szCs w:val="18"/>
        </w:rPr>
        <w:t>Взаимодействие с другими лекарственными средствами</w:t>
      </w:r>
    </w:p>
    <w:p w14:paraId="7A4C3480" w14:textId="77777777" w:rsidR="00841E92" w:rsidRPr="002A3C26" w:rsidRDefault="00841E92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Сочетания различных местных анестетиков вызывают появление дополнительных воздействий на сердечно-сосудистую систему и центральную нервную систему.</w:t>
      </w:r>
    </w:p>
    <w:p w14:paraId="588708BC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A3C26">
        <w:rPr>
          <w:rFonts w:ascii="Times New Roman" w:hAnsi="Times New Roman" w:cs="Times New Roman"/>
          <w:b/>
          <w:sz w:val="18"/>
          <w:szCs w:val="18"/>
        </w:rPr>
        <w:t>Противопоказанные комбинации</w:t>
      </w:r>
    </w:p>
    <w:p w14:paraId="4F670669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A3C26">
        <w:rPr>
          <w:rFonts w:ascii="Times New Roman" w:hAnsi="Times New Roman" w:cs="Times New Roman"/>
          <w:i/>
          <w:sz w:val="18"/>
          <w:szCs w:val="18"/>
        </w:rPr>
        <w:t>С неселективными бета-адреноблокаторами, например, пропранололом</w:t>
      </w:r>
    </w:p>
    <w:p w14:paraId="3E6DDC7C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Риск развития гипертонического криза и выраженной брадикардии.</w:t>
      </w:r>
    </w:p>
    <w:p w14:paraId="17B061EF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A3C26">
        <w:rPr>
          <w:rFonts w:ascii="Times New Roman" w:hAnsi="Times New Roman" w:cs="Times New Roman"/>
          <w:i/>
          <w:sz w:val="18"/>
          <w:szCs w:val="18"/>
        </w:rPr>
        <w:t>С трициклическими антидепрессантами или ингибиторами моноаминоксидазы</w:t>
      </w:r>
    </w:p>
    <w:p w14:paraId="64A9BBFA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Возможно усиление гипертензивного действия эпинефрина (в период до 14 дней после прекращения лечения ингибиторами моноаминоксидазы).</w:t>
      </w:r>
    </w:p>
    <w:p w14:paraId="5E9D61D3" w14:textId="77777777" w:rsidR="003B5935" w:rsidRPr="002A3C26" w:rsidRDefault="00596709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Взаимодействие, которое</w:t>
      </w:r>
      <w:r w:rsidR="003B5935" w:rsidRPr="002A3C26">
        <w:rPr>
          <w:rFonts w:ascii="Times New Roman" w:hAnsi="Times New Roman" w:cs="Times New Roman"/>
          <w:sz w:val="18"/>
          <w:szCs w:val="18"/>
        </w:rPr>
        <w:t xml:space="preserve"> следует принимать во внимание</w:t>
      </w:r>
    </w:p>
    <w:p w14:paraId="56BECD18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A3C26">
        <w:rPr>
          <w:rFonts w:ascii="Times New Roman" w:hAnsi="Times New Roman" w:cs="Times New Roman"/>
          <w:i/>
          <w:sz w:val="18"/>
          <w:szCs w:val="18"/>
        </w:rPr>
        <w:t>С гипогликемическими средствами для приема внутрь</w:t>
      </w:r>
    </w:p>
    <w:p w14:paraId="70CEEBB4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Эпинефрин может ингибировать высвобождение инсулина из бетта-клеток поджелудочной железы и уменьшать эффекты гипогликемических средств для приема внутрь.</w:t>
      </w:r>
    </w:p>
    <w:p w14:paraId="4D355E5D" w14:textId="77777777" w:rsidR="003B5935" w:rsidRPr="002A3C26" w:rsidRDefault="003B5935" w:rsidP="00DD794F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A3C26">
        <w:rPr>
          <w:rFonts w:ascii="Times New Roman" w:hAnsi="Times New Roman" w:cs="Times New Roman"/>
          <w:i/>
          <w:sz w:val="18"/>
          <w:szCs w:val="18"/>
        </w:rPr>
        <w:t>С антикоагулянтами и другими препаратами, уменьшающими свертываемость крови</w:t>
      </w:r>
    </w:p>
    <w:p w14:paraId="1371E6EF" w14:textId="77777777" w:rsidR="006A2C52" w:rsidRPr="002A3C26" w:rsidRDefault="006A2C52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При проведении инъекций препарата Артикаин-Бинергия с адреналином пациентам, получающим, например, гепарин или ацетилсалициловую кислоту, возможно развитие серьезных кровотечений при непреднамеренной перфорации сосуда, так как у таких пациентов склонность к кровотечениям выше.</w:t>
      </w:r>
    </w:p>
    <w:p w14:paraId="13B52DCD" w14:textId="77777777" w:rsidR="006A2C52" w:rsidRPr="002A3C26" w:rsidRDefault="006A2C52" w:rsidP="00DD794F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A3C26">
        <w:rPr>
          <w:rFonts w:ascii="Times New Roman" w:hAnsi="Times New Roman" w:cs="Times New Roman"/>
          <w:b/>
          <w:sz w:val="18"/>
          <w:szCs w:val="18"/>
        </w:rPr>
        <w:t>Влияние на способность управлять транспортными средствами и заниматься другими потенциально опасными видами деятельности</w:t>
      </w:r>
    </w:p>
    <w:p w14:paraId="28AAD62F" w14:textId="77777777" w:rsidR="006A2C52" w:rsidRPr="002A3C26" w:rsidRDefault="006A2C52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Решение о том, когда пациент сможет вернуться к управлению транспортными средствами и занятиям другими потенциально опасными видами деятельности, требующими повышенной концентрации внимания </w:t>
      </w:r>
      <w:proofErr w:type="gramStart"/>
      <w:r w:rsidRPr="002A3C26">
        <w:rPr>
          <w:rFonts w:ascii="Times New Roman" w:hAnsi="Times New Roman" w:cs="Times New Roman"/>
          <w:sz w:val="18"/>
          <w:szCs w:val="18"/>
        </w:rPr>
        <w:t>и  быстроты</w:t>
      </w:r>
      <w:proofErr w:type="gramEnd"/>
      <w:r w:rsidRPr="002A3C26">
        <w:rPr>
          <w:rFonts w:ascii="Times New Roman" w:hAnsi="Times New Roman" w:cs="Times New Roman"/>
          <w:sz w:val="18"/>
          <w:szCs w:val="18"/>
        </w:rPr>
        <w:t xml:space="preserve"> психомоторных реакций, должен принимать врач.</w:t>
      </w:r>
    </w:p>
    <w:p w14:paraId="3CE79234" w14:textId="77777777" w:rsidR="00FA0956" w:rsidRPr="002A3C26" w:rsidRDefault="00FA0956" w:rsidP="00DD794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Я ознакомлен</w:t>
      </w:r>
      <w:r w:rsidR="00D517D3" w:rsidRPr="002A3C26">
        <w:rPr>
          <w:rFonts w:ascii="Times New Roman" w:hAnsi="Times New Roman" w:cs="Times New Roman"/>
          <w:sz w:val="18"/>
          <w:szCs w:val="18"/>
        </w:rPr>
        <w:t>(а)</w:t>
      </w:r>
      <w:r w:rsidRPr="002A3C26">
        <w:rPr>
          <w:rFonts w:ascii="Times New Roman" w:hAnsi="Times New Roman" w:cs="Times New Roman"/>
          <w:sz w:val="18"/>
          <w:szCs w:val="18"/>
        </w:rPr>
        <w:t xml:space="preserve"> с рекомендованными ограничениями в режиме:</w:t>
      </w:r>
    </w:p>
    <w:p w14:paraId="5D5E5CF4" w14:textId="77777777" w:rsidR="006A2C52" w:rsidRPr="002A3C26" w:rsidRDefault="006A2C52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</w:t>
      </w:r>
    </w:p>
    <w:p w14:paraId="122DEC4D" w14:textId="77777777" w:rsidR="00DD794F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Я уведомлен, что мои физиологические особенности, </w:t>
      </w:r>
    </w:p>
    <w:p w14:paraId="6F695780" w14:textId="0B35D61D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А ИМЕННО____________________________________________________________________________</w:t>
      </w:r>
    </w:p>
    <w:p w14:paraId="374EAEA7" w14:textId="2F8E7826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могут привести к __________________________________________________________</w:t>
      </w:r>
    </w:p>
    <w:p w14:paraId="608F1EE6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DA13C69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 xml:space="preserve">___________________________________________________________________________             </w:t>
      </w:r>
    </w:p>
    <w:p w14:paraId="5D9786B2" w14:textId="77777777" w:rsidR="0079495B" w:rsidRPr="00DD794F" w:rsidRDefault="0079495B" w:rsidP="0079495B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 xml:space="preserve">                  (Ф.И.О. гражданина, контактный телефон)</w:t>
      </w:r>
    </w:p>
    <w:p w14:paraId="191752ED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_________________</w:t>
      </w:r>
    </w:p>
    <w:p w14:paraId="2ED51608" w14:textId="77777777" w:rsidR="0079495B" w:rsidRPr="00DD794F" w:rsidRDefault="0079495B" w:rsidP="0079495B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 xml:space="preserve">(подпись)     </w:t>
      </w:r>
    </w:p>
    <w:p w14:paraId="3FBAF2C5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2003C72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___________  _______________________________________________________________</w:t>
      </w:r>
    </w:p>
    <w:p w14:paraId="5E1BA2D3" w14:textId="77777777" w:rsidR="0079495B" w:rsidRPr="00DD794F" w:rsidRDefault="0079495B" w:rsidP="0079495B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>(</w:t>
      </w:r>
      <w:proofErr w:type="gramStart"/>
      <w:r w:rsidRPr="00DD794F">
        <w:rPr>
          <w:rFonts w:ascii="Times New Roman" w:hAnsi="Times New Roman" w:cs="Times New Roman"/>
          <w:sz w:val="12"/>
          <w:szCs w:val="12"/>
        </w:rPr>
        <w:t xml:space="preserve">подпись)   </w:t>
      </w:r>
      <w:proofErr w:type="gramEnd"/>
      <w:r w:rsidRPr="00DD794F">
        <w:rPr>
          <w:rFonts w:ascii="Times New Roman" w:hAnsi="Times New Roman" w:cs="Times New Roman"/>
          <w:sz w:val="12"/>
          <w:szCs w:val="12"/>
        </w:rPr>
        <w:t xml:space="preserve">               (Ф.И.О. медицинского работника)</w:t>
      </w:r>
    </w:p>
    <w:p w14:paraId="65426872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FADCE8E" w14:textId="77777777" w:rsidR="0079495B" w:rsidRPr="002A3C26" w:rsidRDefault="0079495B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A3C26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09DA0212" w14:textId="77777777" w:rsidR="0079495B" w:rsidRPr="00DD794F" w:rsidRDefault="0079495B" w:rsidP="0079495B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DD794F">
        <w:rPr>
          <w:rFonts w:ascii="Times New Roman" w:hAnsi="Times New Roman" w:cs="Times New Roman"/>
          <w:sz w:val="12"/>
          <w:szCs w:val="12"/>
        </w:rPr>
        <w:t xml:space="preserve">    (дата оформления)</w:t>
      </w:r>
    </w:p>
    <w:p w14:paraId="0B8E0FE9" w14:textId="77777777" w:rsidR="008F16E2" w:rsidRPr="002A3C26" w:rsidRDefault="008F16E2" w:rsidP="0079495B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sectPr w:rsidR="008F16E2" w:rsidRPr="002A3C26" w:rsidSect="00DD794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46B02"/>
    <w:rsid w:val="000B1827"/>
    <w:rsid w:val="001B3A00"/>
    <w:rsid w:val="001E42E6"/>
    <w:rsid w:val="002A3C26"/>
    <w:rsid w:val="002C2300"/>
    <w:rsid w:val="002C7501"/>
    <w:rsid w:val="002D493E"/>
    <w:rsid w:val="003B5935"/>
    <w:rsid w:val="00433C3E"/>
    <w:rsid w:val="004A2840"/>
    <w:rsid w:val="004B6E1D"/>
    <w:rsid w:val="005127B5"/>
    <w:rsid w:val="00534CF6"/>
    <w:rsid w:val="00596709"/>
    <w:rsid w:val="005E2471"/>
    <w:rsid w:val="005E2505"/>
    <w:rsid w:val="006830E4"/>
    <w:rsid w:val="006A2C52"/>
    <w:rsid w:val="0079495B"/>
    <w:rsid w:val="007B34F3"/>
    <w:rsid w:val="007F0D7D"/>
    <w:rsid w:val="00841E92"/>
    <w:rsid w:val="00885C98"/>
    <w:rsid w:val="00895F12"/>
    <w:rsid w:val="008F16E2"/>
    <w:rsid w:val="00AE3E46"/>
    <w:rsid w:val="00AE763D"/>
    <w:rsid w:val="00C60AD7"/>
    <w:rsid w:val="00C76171"/>
    <w:rsid w:val="00D13284"/>
    <w:rsid w:val="00D517D3"/>
    <w:rsid w:val="00D57A40"/>
    <w:rsid w:val="00D77247"/>
    <w:rsid w:val="00DD794F"/>
    <w:rsid w:val="00E56507"/>
    <w:rsid w:val="00EB32A5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B586"/>
  <w15:docId w15:val="{10DDDFF2-7882-4F9A-B6C1-892C7942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04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6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6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2C4EB-60E7-4CAA-8BA3-518C04CD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5</cp:revision>
  <dcterms:created xsi:type="dcterms:W3CDTF">2020-05-10T07:57:00Z</dcterms:created>
  <dcterms:modified xsi:type="dcterms:W3CDTF">2023-01-13T15:39:00Z</dcterms:modified>
</cp:coreProperties>
</file>