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DABE5" w14:textId="77777777" w:rsidR="00FA0956" w:rsidRPr="00671659" w:rsidRDefault="00FA0956" w:rsidP="00FA0956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520847EF" w14:textId="71687423" w:rsidR="00D517D3" w:rsidRPr="00671659" w:rsidRDefault="00D517D3" w:rsidP="000133CD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671659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22BC6A34" w14:textId="77777777" w:rsidR="00D517D3" w:rsidRPr="0067165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1430038" w14:textId="4F3C4B77" w:rsidR="00D517D3" w:rsidRPr="00671659" w:rsidRDefault="00D517D3" w:rsidP="000133C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726C2814" w14:textId="5727EBAC" w:rsidR="00D517D3" w:rsidRPr="000133CD" w:rsidRDefault="00D517D3" w:rsidP="000133C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0133CD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3A4A68E6" w14:textId="77777777" w:rsidR="00D517D3" w:rsidRPr="0067165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53A70D1B" w14:textId="77777777" w:rsidR="00D517D3" w:rsidRPr="00671659" w:rsidRDefault="00D517D3" w:rsidP="000133C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4AAE9E93" w14:textId="359C36AA" w:rsidR="00D517D3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E291239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даю информированное добровольное согласие на </w:t>
      </w:r>
    </w:p>
    <w:p w14:paraId="4AE2B9B4" w14:textId="77777777" w:rsidR="009F49D5" w:rsidRPr="00671659" w:rsidRDefault="009F49D5" w:rsidP="009F49D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highlight w:val="yellow"/>
          <w:u w:val="single"/>
        </w:rPr>
      </w:pPr>
      <w:r w:rsidRPr="00671659">
        <w:rPr>
          <w:rFonts w:ascii="Times New Roman" w:hAnsi="Times New Roman" w:cs="Times New Roman"/>
          <w:b/>
          <w:sz w:val="18"/>
          <w:szCs w:val="18"/>
          <w:u w:val="single"/>
        </w:rPr>
        <w:t>А11.01.003 Внутрикожное введение лекарственных препаратов</w:t>
      </w:r>
    </w:p>
    <w:p w14:paraId="76FB1CAF" w14:textId="77777777" w:rsidR="009F49D5" w:rsidRPr="00671659" w:rsidRDefault="009F49D5" w:rsidP="009F49D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highlight w:val="yellow"/>
          <w:u w:val="single"/>
        </w:rPr>
      </w:pPr>
      <w:r w:rsidRPr="00671659">
        <w:rPr>
          <w:rFonts w:ascii="Times New Roman" w:hAnsi="Times New Roman" w:cs="Times New Roman"/>
          <w:b/>
          <w:sz w:val="18"/>
          <w:szCs w:val="18"/>
          <w:u w:val="single"/>
        </w:rPr>
        <w:t xml:space="preserve">(Инъекционная коррекция рубцовой ткани препаратом </w:t>
      </w:r>
      <w:proofErr w:type="spellStart"/>
      <w:r>
        <w:rPr>
          <w:rFonts w:ascii="Times New Roman" w:hAnsi="Times New Roman" w:cs="Times New Roman"/>
          <w:b/>
          <w:sz w:val="18"/>
          <w:szCs w:val="18"/>
          <w:u w:val="single"/>
        </w:rPr>
        <w:t>Бетаметазон</w:t>
      </w:r>
      <w:proofErr w:type="spellEnd"/>
      <w:r w:rsidRPr="00671659">
        <w:rPr>
          <w:rFonts w:ascii="Times New Roman" w:hAnsi="Times New Roman" w:cs="Times New Roman"/>
          <w:b/>
          <w:sz w:val="18"/>
          <w:szCs w:val="18"/>
          <w:u w:val="single"/>
        </w:rPr>
        <w:t>)</w:t>
      </w:r>
    </w:p>
    <w:p w14:paraId="1A884DCD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7A1D7E6C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74D8FA49" w14:textId="77777777" w:rsidR="009F49D5" w:rsidRPr="00671659" w:rsidRDefault="009F49D5" w:rsidP="009F49D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для получения специализированной врачебной помощи лицом, законным представителем которого я являюсь в</w:t>
      </w:r>
    </w:p>
    <w:p w14:paraId="4306C4F8" w14:textId="77777777" w:rsidR="009F49D5" w:rsidRPr="00671659" w:rsidRDefault="009F49D5" w:rsidP="009F49D5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ООО «</w:t>
      </w:r>
      <w:r>
        <w:rPr>
          <w:rFonts w:ascii="Times New Roman" w:hAnsi="Times New Roman" w:cs="Times New Roman"/>
          <w:sz w:val="18"/>
          <w:szCs w:val="18"/>
          <w:u w:val="single"/>
        </w:rPr>
        <w:t>Яблоко</w:t>
      </w:r>
      <w:r w:rsidRPr="00671659">
        <w:rPr>
          <w:rFonts w:ascii="Times New Roman" w:hAnsi="Times New Roman" w:cs="Times New Roman"/>
          <w:sz w:val="18"/>
          <w:szCs w:val="18"/>
          <w:u w:val="single"/>
        </w:rPr>
        <w:t>».</w:t>
      </w:r>
    </w:p>
    <w:p w14:paraId="75BF4112" w14:textId="77777777" w:rsidR="009F49D5" w:rsidRPr="00671659" w:rsidRDefault="009F49D5" w:rsidP="009F49D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(полное наименование медицинской организации)</w:t>
      </w:r>
    </w:p>
    <w:p w14:paraId="45304DB8" w14:textId="77777777" w:rsidR="009F49D5" w:rsidRPr="00671659" w:rsidRDefault="009F49D5" w:rsidP="009F49D5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6922612F" w14:textId="77777777" w:rsidR="009F49D5" w:rsidRPr="00671659" w:rsidRDefault="009F49D5" w:rsidP="009F49D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(должность, Ф.И.О. медицинского работника)</w:t>
      </w:r>
    </w:p>
    <w:p w14:paraId="66F74401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71659">
        <w:rPr>
          <w:rFonts w:ascii="Times New Roman" w:hAnsi="Times New Roman" w:cs="Times New Roman"/>
          <w:sz w:val="18"/>
          <w:szCs w:val="18"/>
        </w:rPr>
        <w:t>помощи, связанный с ними риск, возможные варианты медицинских вмешательств,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их  последствия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>,  в  том  числе  вероятность  развития  осложнений, а также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71659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36F8C4D6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671659">
        <w:rPr>
          <w:rFonts w:ascii="Times New Roman" w:hAnsi="Times New Roman" w:cs="Times New Roman"/>
          <w:b/>
          <w:sz w:val="18"/>
          <w:szCs w:val="18"/>
        </w:rPr>
        <w:t>Я проинформирован(а) о показаниях к медицинскому вмешательству:</w:t>
      </w:r>
    </w:p>
    <w:p w14:paraId="00A423DB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71659">
        <w:rPr>
          <w:rFonts w:ascii="Times New Roman" w:hAnsi="Times New Roman" w:cs="Times New Roman"/>
          <w:b/>
          <w:sz w:val="18"/>
          <w:szCs w:val="18"/>
          <w:u w:val="single"/>
        </w:rPr>
        <w:t>ПОКАЗАНИЯ К ПРИМЕНЕНИЮ:</w:t>
      </w:r>
    </w:p>
    <w:p w14:paraId="3400416E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Лечение у взрослых состояний и заболеваний, при которых ГКС терапия позволяет добиться необходимого клинического эффекта (необходимо учитывать, что при некоторых заболеваниях ГКС терапия является дополнительной и не заменяет стандартную терапию):</w:t>
      </w:r>
    </w:p>
    <w:p w14:paraId="08DAEDA3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b/>
          <w:sz w:val="18"/>
          <w:szCs w:val="18"/>
        </w:rPr>
        <w:t>Дерматологические заболевания,</w:t>
      </w:r>
      <w:r w:rsidRPr="00671659">
        <w:rPr>
          <w:rFonts w:ascii="Times New Roman" w:hAnsi="Times New Roman" w:cs="Times New Roman"/>
          <w:sz w:val="18"/>
          <w:szCs w:val="18"/>
        </w:rPr>
        <w:t xml:space="preserve"> в т.ч. атопический дерматит, монетовидная экзема, нейродермиты, контактный дерматит, выраженный фотодерматит, крапивница, красный плоский лишай, гнездная алопеция,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дискоидная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красная волчанка, псориаз, келоидные рубцы, обыкновенная пузырчатка, кистозные угри.</w:t>
      </w:r>
    </w:p>
    <w:p w14:paraId="51DB2892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некоторых дерматологических заболеваниях эффективно внутрикожное введение препарата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Дипроспан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непосредственно в очаг поражения, доза составляет 0,2мл/см2.</w:t>
      </w:r>
    </w:p>
    <w:p w14:paraId="5FB03A86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671659">
        <w:rPr>
          <w:rFonts w:ascii="Times New Roman" w:hAnsi="Times New Roman" w:cs="Times New Roman"/>
          <w:b/>
          <w:sz w:val="18"/>
          <w:szCs w:val="18"/>
        </w:rPr>
        <w:t>Я проинформирован(а) о противопоказаниях к медицинскому вмешательству:</w:t>
      </w:r>
    </w:p>
    <w:p w14:paraId="06C201CC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71659">
        <w:rPr>
          <w:rFonts w:ascii="Times New Roman" w:hAnsi="Times New Roman" w:cs="Times New Roman"/>
          <w:b/>
          <w:sz w:val="18"/>
          <w:szCs w:val="18"/>
          <w:u w:val="single"/>
        </w:rPr>
        <w:t>ПРОТИВОПОКАЗАНИЯ:</w:t>
      </w:r>
    </w:p>
    <w:p w14:paraId="5BCB9DCA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Повышенная чувствительность к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бетаметазону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или другим компонентам препарата, или другим ГКС,</w:t>
      </w:r>
    </w:p>
    <w:p w14:paraId="2D712E71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Системные микозы,</w:t>
      </w:r>
    </w:p>
    <w:p w14:paraId="6A0F79A5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Внутривенное, подкожное введение,</w:t>
      </w:r>
    </w:p>
    <w:p w14:paraId="6EBA8B8D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Введение непосредственно в сухожилия мышц,</w:t>
      </w:r>
    </w:p>
    <w:p w14:paraId="05888D8C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Введение в инфицированные полости </w:t>
      </w:r>
    </w:p>
    <w:p w14:paraId="62AAE7EF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Нарушение коагуляции (в т.ч. лечение антикоагулянтами),</w:t>
      </w:r>
    </w:p>
    <w:p w14:paraId="51909EE1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Период грудного вскармливания,</w:t>
      </w:r>
    </w:p>
    <w:p w14:paraId="342BFC86" w14:textId="77777777" w:rsidR="009F49D5" w:rsidRPr="00671659" w:rsidRDefault="009F49D5" w:rsidP="009F49D5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Одновременное введение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иммуносупрессивных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доз препарата с живыми и ослабленными вакцинами.</w:t>
      </w:r>
    </w:p>
    <w:p w14:paraId="168371E8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71659">
        <w:rPr>
          <w:rFonts w:ascii="Times New Roman" w:hAnsi="Times New Roman" w:cs="Times New Roman"/>
          <w:b/>
          <w:sz w:val="18"/>
          <w:szCs w:val="18"/>
          <w:u w:val="single"/>
        </w:rPr>
        <w:t>С осторожностью</w:t>
      </w:r>
    </w:p>
    <w:p w14:paraId="4BB580DC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Паразитарные и инфекционные заболевания вирусной, грибковой или бактериальной природы (в настоящее время или недавно перенесенные, включая недавний контакт с больным)- простой герпес, опоясывающий герпес (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виремическая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фаза), ветряная оспа, корь; амебиаз, стронгилоидоз (установленный или подозреваемый); активный и латентный туберкулез. Поствакцинальный период (период длительностью 8 недель до и 2 недели после вакцинации), лимфаденит после прививки БЦЖ. Иммунодефицитные состояния (в т.ч. СПИД или ВИЧ- инфицирование).</w:t>
      </w:r>
    </w:p>
    <w:p w14:paraId="0D1D5EE0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Заболевания желудочно-кишечного тракта:</w:t>
      </w:r>
      <w:r w:rsidRPr="00671659">
        <w:rPr>
          <w:rFonts w:ascii="Times New Roman" w:hAnsi="Times New Roman" w:cs="Times New Roman"/>
          <w:sz w:val="18"/>
          <w:szCs w:val="18"/>
        </w:rPr>
        <w:t xml:space="preserve"> язвенная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болезнь  желудка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и двенадцатиперстной кишки, эзофагит, гастрит, острая или латентная пептическая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язва,недавно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созданный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анастамоз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кишечника, язвенный колит с угрозой перфорации или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абсцедирования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дивертикулит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абсцесс или другие гнойные инфекции.</w:t>
      </w:r>
    </w:p>
    <w:p w14:paraId="3ACD80E1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Заболевания сердечно-сосудистой системы</w:t>
      </w:r>
      <w:r w:rsidRPr="00671659">
        <w:rPr>
          <w:rFonts w:ascii="Times New Roman" w:hAnsi="Times New Roman" w:cs="Times New Roman"/>
          <w:sz w:val="18"/>
          <w:szCs w:val="18"/>
        </w:rPr>
        <w:t xml:space="preserve">, в т.ч. недавно перенесенный инфаркт миокарда (у больных с острым и подострым инфарктом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миокада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возможно распространение очага некроза, замедление формирования рубцовой ткани и вследствие этого разрыв сердечной мышцы), декомпенсированная хроническая сердечная недостаточность, артериальная гипертензия, гиперлипидемия.</w:t>
      </w:r>
    </w:p>
    <w:p w14:paraId="78D618D8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Эндокринные заболевания-сахарный диабет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( в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т.ч. снижение толерантности к глюкозе), тиреотоксикоз, гипотиреоз, болезнь Иценко-Кушинга.</w:t>
      </w:r>
    </w:p>
    <w:p w14:paraId="4883FFE5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Тяжелая хроническая почечная и/или печеночная </w:t>
      </w:r>
      <w:proofErr w:type="spellStart"/>
      <w:proofErr w:type="gramStart"/>
      <w:r w:rsidRPr="00671659">
        <w:rPr>
          <w:rFonts w:ascii="Times New Roman" w:hAnsi="Times New Roman" w:cs="Times New Roman"/>
          <w:sz w:val="18"/>
          <w:szCs w:val="18"/>
        </w:rPr>
        <w:t>недостаточность,нефроуролитиаз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>,цирроз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печени.</w:t>
      </w:r>
    </w:p>
    <w:p w14:paraId="0AFCBD8D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Тромбоцитопеническая пурпура (внутримышечное введение).</w:t>
      </w:r>
    </w:p>
    <w:p w14:paraId="1D007708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Гипоальбуминемия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и состояния, предрасполагающие к ее возникновению.</w:t>
      </w:r>
    </w:p>
    <w:p w14:paraId="35E33936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Системный </w:t>
      </w:r>
      <w:proofErr w:type="spellStart"/>
      <w:proofErr w:type="gramStart"/>
      <w:r w:rsidRPr="00671659">
        <w:rPr>
          <w:rFonts w:ascii="Times New Roman" w:hAnsi="Times New Roman" w:cs="Times New Roman"/>
          <w:sz w:val="18"/>
          <w:szCs w:val="18"/>
        </w:rPr>
        <w:t>остеопороз,миастения</w:t>
      </w:r>
      <w:proofErr w:type="spellEnd"/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</w:t>
      </w:r>
      <w:r w:rsidRPr="00671659">
        <w:rPr>
          <w:rFonts w:ascii="Times New Roman" w:hAnsi="Times New Roman" w:cs="Times New Roman"/>
          <w:sz w:val="18"/>
          <w:szCs w:val="18"/>
          <w:lang w:val="en-US"/>
        </w:rPr>
        <w:t>gravis</w:t>
      </w:r>
      <w:r w:rsidRPr="00671659">
        <w:rPr>
          <w:rFonts w:ascii="Times New Roman" w:hAnsi="Times New Roman" w:cs="Times New Roman"/>
          <w:sz w:val="18"/>
          <w:szCs w:val="18"/>
        </w:rPr>
        <w:t xml:space="preserve">,острый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психоз,ожирение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(</w:t>
      </w:r>
      <w:r w:rsidRPr="00671659">
        <w:rPr>
          <w:rFonts w:ascii="Times New Roman" w:hAnsi="Times New Roman" w:cs="Times New Roman"/>
          <w:sz w:val="18"/>
          <w:szCs w:val="18"/>
          <w:lang w:val="en-US"/>
        </w:rPr>
        <w:t>III</w:t>
      </w:r>
      <w:r w:rsidRPr="00671659">
        <w:rPr>
          <w:rFonts w:ascii="Times New Roman" w:hAnsi="Times New Roman" w:cs="Times New Roman"/>
          <w:sz w:val="18"/>
          <w:szCs w:val="18"/>
        </w:rPr>
        <w:t>-</w:t>
      </w:r>
      <w:r w:rsidRPr="00671659">
        <w:rPr>
          <w:rFonts w:ascii="Times New Roman" w:hAnsi="Times New Roman" w:cs="Times New Roman"/>
          <w:sz w:val="18"/>
          <w:szCs w:val="18"/>
          <w:lang w:val="en-US"/>
        </w:rPr>
        <w:t>IV</w:t>
      </w:r>
      <w:r w:rsidRPr="00671659">
        <w:rPr>
          <w:rFonts w:ascii="Times New Roman" w:hAnsi="Times New Roman" w:cs="Times New Roman"/>
          <w:sz w:val="18"/>
          <w:szCs w:val="18"/>
        </w:rPr>
        <w:t xml:space="preserve"> степени),полиомиелит( за исключением формы бульбарного энцефалита), открыто- 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закрытоугольная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глаукома, заболевания глаз, вызванные </w:t>
      </w:r>
      <w:r w:rsidRPr="00671659">
        <w:rPr>
          <w:rFonts w:ascii="Times New Roman" w:hAnsi="Times New Roman" w:cs="Times New Roman"/>
          <w:sz w:val="18"/>
          <w:szCs w:val="18"/>
          <w:lang w:val="en-US"/>
        </w:rPr>
        <w:t>Herpes</w:t>
      </w:r>
      <w:r w:rsidRPr="00671659">
        <w:rPr>
          <w:rFonts w:ascii="Times New Roman" w:hAnsi="Times New Roman" w:cs="Times New Roman"/>
          <w:sz w:val="18"/>
          <w:szCs w:val="18"/>
        </w:rPr>
        <w:t xml:space="preserve"> </w:t>
      </w:r>
      <w:r w:rsidRPr="00671659">
        <w:rPr>
          <w:rFonts w:ascii="Times New Roman" w:hAnsi="Times New Roman" w:cs="Times New Roman"/>
          <w:sz w:val="18"/>
          <w:szCs w:val="18"/>
          <w:lang w:val="en-US"/>
        </w:rPr>
        <w:t>simplex</w:t>
      </w:r>
      <w:r w:rsidRPr="00671659">
        <w:rPr>
          <w:rFonts w:ascii="Times New Roman" w:hAnsi="Times New Roman" w:cs="Times New Roman"/>
          <w:sz w:val="18"/>
          <w:szCs w:val="18"/>
        </w:rPr>
        <w:t>(из-за риска перфорации роговицы), беременность.</w:t>
      </w:r>
    </w:p>
    <w:p w14:paraId="69169525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Требуется соблюдение мер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предостарожности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у пациентов в пожилом возрасте в виду повышенной чувствительности к ГКС,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особеннно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у женщин в постменопаузе (высокий риск остеопороза); при судорожном синдроме.</w:t>
      </w:r>
    </w:p>
    <w:p w14:paraId="2264A60D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Применение при беременности и в период грудного вскармливания</w:t>
      </w:r>
    </w:p>
    <w:p w14:paraId="0A4312FF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В связи с отсутствием контролируемых исследований безопасности применения препарата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Дипроспан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во время беременности применение препарата во время беременности или у женщин с сохраненным репродуктивным потенциалом показано</w:t>
      </w:r>
    </w:p>
    <w:p w14:paraId="4A3C850C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Только в том случае, когда ожидаемый терапевтический эффект для матери превышает риск возможного отрицательного влияния препарата на плод. Следует тщательно контролировать состояние пациенток с гестозом </w:t>
      </w:r>
      <w:r w:rsidRPr="00671659">
        <w:rPr>
          <w:rFonts w:ascii="Times New Roman" w:hAnsi="Times New Roman" w:cs="Times New Roman"/>
          <w:sz w:val="18"/>
          <w:szCs w:val="18"/>
          <w:lang w:val="en-US"/>
        </w:rPr>
        <w:t>II</w:t>
      </w:r>
      <w:r w:rsidRPr="00671659">
        <w:rPr>
          <w:rFonts w:ascii="Times New Roman" w:hAnsi="Times New Roman" w:cs="Times New Roman"/>
          <w:sz w:val="18"/>
          <w:szCs w:val="18"/>
        </w:rPr>
        <w:t xml:space="preserve"> половины беременности (особенно с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преэклампсией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).</w:t>
      </w:r>
    </w:p>
    <w:p w14:paraId="56D2DA4E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Бетаметазон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проникает через плаценту</w:t>
      </w:r>
    </w:p>
    <w:p w14:paraId="720DCAC9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длительном или неоднократном применении ГСК во время беременности может увеличиваться риск задержки внутриутробного развития плода. </w:t>
      </w:r>
    </w:p>
    <w:p w14:paraId="282E9B27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Мне сообщили о возможных побочных действиях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препарат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а</w:t>
      </w:r>
      <w:r>
        <w:rPr>
          <w:rFonts w:ascii="Times New Roman" w:hAnsi="Times New Roman" w:cs="Times New Roman"/>
          <w:sz w:val="18"/>
          <w:szCs w:val="18"/>
        </w:rPr>
        <w:t>Бетаметазон</w:t>
      </w:r>
      <w:proofErr w:type="spellEnd"/>
      <w:proofErr w:type="gramEnd"/>
    </w:p>
    <w:p w14:paraId="1F0300EF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71659">
        <w:rPr>
          <w:rFonts w:ascii="Times New Roman" w:hAnsi="Times New Roman" w:cs="Times New Roman"/>
          <w:b/>
          <w:sz w:val="18"/>
          <w:szCs w:val="18"/>
          <w:u w:val="single"/>
        </w:rPr>
        <w:t>ПОБОЧНОЕ ДЕЙСТВИЕ:</w:t>
      </w:r>
    </w:p>
    <w:p w14:paraId="0EC8F0FC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DC3FAF4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Частота развития и выраженность побочных эффектов, как при применении и других ГКС, зависят от величины используемой дозы и длительности применения препарата. Эти явления обычно обратимы и могут быть устранены или уменьшены при снижении дозы.</w:t>
      </w:r>
    </w:p>
    <w:p w14:paraId="627F683C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lastRenderedPageBreak/>
        <w:t xml:space="preserve">Нарушения со стороны обмена веществ и питания: </w:t>
      </w:r>
      <w:proofErr w:type="spellStart"/>
      <w:proofErr w:type="gramStart"/>
      <w:r w:rsidRPr="00671659">
        <w:rPr>
          <w:rFonts w:ascii="Times New Roman" w:hAnsi="Times New Roman" w:cs="Times New Roman"/>
          <w:sz w:val="18"/>
          <w:szCs w:val="18"/>
        </w:rPr>
        <w:t>гипернатриемия,повышение</w:t>
      </w:r>
      <w:proofErr w:type="spellEnd"/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выделения калия, увеличение выведения кальция,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гипокалиемический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алкалоз, задержка жидкости в тканях, отрицательный азотистый баланс ( из-за катаболизма белка), липоматоз (в т.ч. медиастинальный и эпидуральный липоматоз, которые могут вызвать неврологические осложнения), повышение массы тела, повышение аппетита.</w:t>
      </w:r>
    </w:p>
    <w:p w14:paraId="4CCEC0E7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 xml:space="preserve">Нарушения со стороны сердца: </w:t>
      </w:r>
      <w:r w:rsidRPr="00671659">
        <w:rPr>
          <w:rFonts w:ascii="Times New Roman" w:hAnsi="Times New Roman" w:cs="Times New Roman"/>
          <w:sz w:val="18"/>
          <w:szCs w:val="18"/>
        </w:rPr>
        <w:t>хроническая сердечная недостаточность (у предрасположенных пациентов), нарушения ритма сердца, брадикардия, тахикардия, тромбоэмболические осложнения, разрыв миокарда после недавно перенесенного инфаркта миокарда.</w:t>
      </w:r>
    </w:p>
    <w:p w14:paraId="32CB4878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Нарушения со стороны сосудов:</w:t>
      </w:r>
      <w:r w:rsidRPr="00671659">
        <w:rPr>
          <w:rFonts w:ascii="Times New Roman" w:hAnsi="Times New Roman" w:cs="Times New Roman"/>
          <w:sz w:val="18"/>
          <w:szCs w:val="18"/>
        </w:rPr>
        <w:t xml:space="preserve"> снижение артериального давления, повышение артериального давления, васкулит.</w:t>
      </w:r>
    </w:p>
    <w:p w14:paraId="3BA7E24F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Нарушения со стороны ЖКТ</w:t>
      </w:r>
      <w:r w:rsidRPr="00671659">
        <w:rPr>
          <w:rFonts w:ascii="Times New Roman" w:hAnsi="Times New Roman" w:cs="Times New Roman"/>
          <w:sz w:val="18"/>
          <w:szCs w:val="18"/>
        </w:rPr>
        <w:t>: эрозивно-язвенные поражения ЖКТ с возможной последующей перфорацией и кровотечением, панкреатит, метеоризм, икота, тошнота.</w:t>
      </w:r>
    </w:p>
    <w:p w14:paraId="32A1CBD0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Нарушения со стороны кожи и подкожных тканей:</w:t>
      </w:r>
      <w:r w:rsidRPr="00671659">
        <w:rPr>
          <w:rFonts w:ascii="Times New Roman" w:hAnsi="Times New Roman" w:cs="Times New Roman"/>
          <w:sz w:val="18"/>
          <w:szCs w:val="18"/>
        </w:rPr>
        <w:t xml:space="preserve"> нарушение заживления ран, атрофия и истончение кожи, петехии, экхимозы, повышенная потливость, дерматит, «стероидные» угри,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стрии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склонность к развитию пиодермии и кандидоза, снижение реакции при проведении кожных тестов, крапивница, сыпь, истончение волос на голове, аллергический дерматит, эритема.</w:t>
      </w:r>
    </w:p>
    <w:p w14:paraId="0414BF9C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Со стороны нервной системы:</w:t>
      </w:r>
      <w:r w:rsidRPr="00671659">
        <w:rPr>
          <w:rFonts w:ascii="Times New Roman" w:hAnsi="Times New Roman" w:cs="Times New Roman"/>
          <w:sz w:val="18"/>
          <w:szCs w:val="18"/>
        </w:rPr>
        <w:t xml:space="preserve"> судороги, повышение внутричерепного давления с отеком диска зрительного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нерва(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>чаще по окончании терапии), головокружение, головная боль, неврит, нейропатия, парестезии.</w:t>
      </w:r>
    </w:p>
    <w:p w14:paraId="2B077D5E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Со стороны психики:</w:t>
      </w:r>
      <w:r w:rsidRPr="00671659">
        <w:rPr>
          <w:rFonts w:ascii="Times New Roman" w:hAnsi="Times New Roman" w:cs="Times New Roman"/>
          <w:sz w:val="18"/>
          <w:szCs w:val="18"/>
        </w:rPr>
        <w:t xml:space="preserve"> эйфория, изменения настроения,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депрессия(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>с выраженным психотическими реакциями), личностные расстройства, повышенная раздражительность, бессонница.</w:t>
      </w:r>
    </w:p>
    <w:p w14:paraId="596153BE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Со стороны эндокринной системы:</w:t>
      </w:r>
      <w:r w:rsidRPr="00671659">
        <w:rPr>
          <w:rFonts w:ascii="Times New Roman" w:hAnsi="Times New Roman" w:cs="Times New Roman"/>
          <w:sz w:val="18"/>
          <w:szCs w:val="18"/>
        </w:rPr>
        <w:t xml:space="preserve"> вторичная надпочечниковая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недостаточность(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>особенно в период стресса при заболевании, травме, хирургическом вмешательстве),синдром Иценко-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Кушинга,снижение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толерантности к глюкозе, «стероидный» сахарный диабет или манифестация латентного сахарного диабета, повышение потребности в инсулине или пероральных гипогликемических препаратах, нарушение внутриутробного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развития,гирсутизм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гипертрихоз, угнетение функции надпочечников и гипофиза.</w:t>
      </w:r>
    </w:p>
    <w:p w14:paraId="05D67CA4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 xml:space="preserve">Нарушения со стороны органа </w:t>
      </w:r>
      <w:proofErr w:type="spellStart"/>
      <w:proofErr w:type="gramStart"/>
      <w:r w:rsidRPr="00671659">
        <w:rPr>
          <w:rFonts w:ascii="Times New Roman" w:hAnsi="Times New Roman" w:cs="Times New Roman"/>
          <w:sz w:val="18"/>
          <w:szCs w:val="18"/>
          <w:u w:val="single"/>
        </w:rPr>
        <w:t>зрения:</w:t>
      </w:r>
      <w:r w:rsidRPr="00671659">
        <w:rPr>
          <w:rFonts w:ascii="Times New Roman" w:hAnsi="Times New Roman" w:cs="Times New Roman"/>
          <w:sz w:val="18"/>
          <w:szCs w:val="18"/>
        </w:rPr>
        <w:t>задняя</w:t>
      </w:r>
      <w:proofErr w:type="spellEnd"/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субкапсулярная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катаракта, повышение внутриглазного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давления,глаукома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экзофтальм; в редких случаях- слепота(при введении препарата в области лица и головы).</w:t>
      </w:r>
    </w:p>
    <w:p w14:paraId="1078402D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Со стороны иммунной системы: анафилактические </w:t>
      </w:r>
      <w:proofErr w:type="spellStart"/>
      <w:proofErr w:type="gramStart"/>
      <w:r w:rsidRPr="00671659">
        <w:rPr>
          <w:rFonts w:ascii="Times New Roman" w:hAnsi="Times New Roman" w:cs="Times New Roman"/>
          <w:sz w:val="18"/>
          <w:szCs w:val="18"/>
        </w:rPr>
        <w:t>реакции,анафилактический</w:t>
      </w:r>
      <w:proofErr w:type="spellEnd"/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шок,ангионевротический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отек.</w:t>
      </w:r>
    </w:p>
    <w:p w14:paraId="7042B258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Нарушения со стороны печени и желчевыводящих путей:</w:t>
      </w:r>
      <w:r w:rsidRPr="0067165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гепатомегалия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повышение активности «печеночных» ферментов (обычно обратимое).</w:t>
      </w:r>
    </w:p>
    <w:p w14:paraId="49C0DC6B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Нарушения со стороны половых органов и молочной железы:</w:t>
      </w:r>
      <w:r w:rsidRPr="00671659">
        <w:rPr>
          <w:rFonts w:ascii="Times New Roman" w:hAnsi="Times New Roman" w:cs="Times New Roman"/>
          <w:sz w:val="18"/>
          <w:szCs w:val="18"/>
        </w:rPr>
        <w:t xml:space="preserve"> нарушение менструального цикла, изменение подвижности и количества сперматозоидов.</w:t>
      </w:r>
    </w:p>
    <w:p w14:paraId="06D4D7DB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  <w:u w:val="single"/>
        </w:rPr>
        <w:t>Общие расстройства и нарушения в месте введения:</w:t>
      </w:r>
      <w:r w:rsidRPr="00671659">
        <w:rPr>
          <w:rFonts w:ascii="Times New Roman" w:hAnsi="Times New Roman" w:cs="Times New Roman"/>
          <w:sz w:val="18"/>
          <w:szCs w:val="18"/>
        </w:rPr>
        <w:t xml:space="preserve"> редко-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гипер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- или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гипопигментация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подкожная и кожная атрофия, асептические абсцессы, прилив крови к лицу после инъекции.</w:t>
      </w:r>
    </w:p>
    <w:p w14:paraId="2E699E03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некоторых дерматологических заболеваниях эффективно внутрикожное введение препарата 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Бетаметазон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71659">
        <w:rPr>
          <w:rFonts w:ascii="Times New Roman" w:hAnsi="Times New Roman" w:cs="Times New Roman"/>
          <w:sz w:val="18"/>
          <w:szCs w:val="18"/>
        </w:rPr>
        <w:t xml:space="preserve"> непосредственно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в очаг поражения, доза составляет 0,2мл/см2.</w:t>
      </w:r>
    </w:p>
    <w:p w14:paraId="24DFAE6F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71659">
        <w:rPr>
          <w:rFonts w:ascii="Times New Roman" w:hAnsi="Times New Roman" w:cs="Times New Roman"/>
          <w:b/>
          <w:sz w:val="18"/>
          <w:szCs w:val="18"/>
        </w:rPr>
        <w:t>Взаимодействие с другими лекарственными средствами</w:t>
      </w:r>
    </w:p>
    <w:p w14:paraId="3433ADE5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одновременном назначении фенобарбитала,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рифампицина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фенитоина или эфедрина возможно ускорение метаболизма препарата при снижении его терапевтической активности.</w:t>
      </w:r>
    </w:p>
    <w:p w14:paraId="3DA2EE4D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одновременном применении ГСК и эстрогенов может потребоваться коррекция дозы </w:t>
      </w:r>
      <w:proofErr w:type="spellStart"/>
      <w:proofErr w:type="gramStart"/>
      <w:r w:rsidRPr="00671659">
        <w:rPr>
          <w:rFonts w:ascii="Times New Roman" w:hAnsi="Times New Roman" w:cs="Times New Roman"/>
          <w:sz w:val="18"/>
          <w:szCs w:val="18"/>
        </w:rPr>
        <w:t>бетаметазона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>из-за риска передозировки).</w:t>
      </w:r>
    </w:p>
    <w:p w14:paraId="2E9CDE15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совместном применении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бетаметазона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калийвыводящих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диуретиков повышается вероятность развития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гипокалиемии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.</w:t>
      </w:r>
    </w:p>
    <w:p w14:paraId="5300AADD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Одновременное применение ГКС и сердечных гликозидов повышает риск возникновения аритмии или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дигиталисной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интоксикации(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из-за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гипокалиемии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).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Бетаметазон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может усиливать выведение калия, вызванное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амфотерицином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В.</w:t>
      </w:r>
    </w:p>
    <w:p w14:paraId="5BA7B4F4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совместном применении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бетаметазона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и непрямых антикоагулянтов возможны изменения свертываемости крови, требующие коррекции дозы антикоагулянтов.</w:t>
      </w:r>
    </w:p>
    <w:p w14:paraId="4BD5D838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комбинированном применении ГКС с нестероидными противовоспалительными препаратами или с этанолом 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этанолсодержащими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препаратами возможно повышение частоты развития или интенсивности эрозивно-язвенных поражений ЖКТ.</w:t>
      </w:r>
    </w:p>
    <w:p w14:paraId="65D4C58B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При совместном применении ГКС могут снизить концентрацию салицилатов в плазме крови.</w:t>
      </w:r>
    </w:p>
    <w:p w14:paraId="2EAB403C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Одновременное введение ГКС и соматотропина может привести к замедлению абсорбции последнего (следует избегать введения доз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бетаметазона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>, превышающих 0,3-0,45 мг/м2 поверхности тела в день).</w:t>
      </w:r>
    </w:p>
    <w:p w14:paraId="7ACC165C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ГКС могут влиять на азотный голубой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тетразолевый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тест на бактериальную инфекцию и вызывать ложно-негативный результат.</w:t>
      </w:r>
    </w:p>
    <w:p w14:paraId="0282BC17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одновременном применении ГСК 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кетоконазола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итраконазола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возможно усиление системных побочных эффектов ГСК.</w:t>
      </w:r>
    </w:p>
    <w:p w14:paraId="6C766AC9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ГСК могут уменьшить эффект ингибиторов холинэстеразы, что может привести к развитию выраженной мышечной слабости у пациентов с миастенией </w:t>
      </w:r>
      <w:r w:rsidRPr="00671659">
        <w:rPr>
          <w:rFonts w:ascii="Times New Roman" w:hAnsi="Times New Roman" w:cs="Times New Roman"/>
          <w:sz w:val="18"/>
          <w:szCs w:val="18"/>
          <w:lang w:val="en-US"/>
        </w:rPr>
        <w:t>gravis</w:t>
      </w:r>
      <w:r w:rsidRPr="00671659">
        <w:rPr>
          <w:rFonts w:ascii="Times New Roman" w:hAnsi="Times New Roman" w:cs="Times New Roman"/>
          <w:sz w:val="18"/>
          <w:szCs w:val="18"/>
        </w:rPr>
        <w:t xml:space="preserve">. По возможности, ингибиторы холинэстеразы должны быть отменены, по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крайнер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мере, за 24ч до начала терапии ГСК.</w:t>
      </w:r>
    </w:p>
    <w:p w14:paraId="15EB9636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При одновременном применении ГСК и изониазида возможно снижение концентрации изониазида в плазме крови.</w:t>
      </w:r>
    </w:p>
    <w:p w14:paraId="09EE6379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Одновременное применение циклоспорина и ГСК может привести к повышению концентрации циклоспорина и усилению действия ГСК.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71659">
        <w:rPr>
          <w:rFonts w:ascii="Times New Roman" w:hAnsi="Times New Roman" w:cs="Times New Roman"/>
          <w:sz w:val="18"/>
          <w:szCs w:val="18"/>
        </w:rPr>
        <w:t>Существует высокий риск развития судорог.</w:t>
      </w:r>
    </w:p>
    <w:p w14:paraId="196AC1DF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При одновременном применении ГСК с антибиотиками группы макролидов возможно значительное уменьшение выведения ГСК.</w:t>
      </w:r>
    </w:p>
    <w:p w14:paraId="2F9C423B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одновременном применении с </w:t>
      </w:r>
      <w:proofErr w:type="spellStart"/>
      <w:r w:rsidRPr="00671659">
        <w:rPr>
          <w:rFonts w:ascii="Times New Roman" w:hAnsi="Times New Roman" w:cs="Times New Roman"/>
          <w:sz w:val="18"/>
          <w:szCs w:val="18"/>
        </w:rPr>
        <w:t>колестерамином</w:t>
      </w:r>
      <w:proofErr w:type="spellEnd"/>
      <w:r w:rsidRPr="00671659">
        <w:rPr>
          <w:rFonts w:ascii="Times New Roman" w:hAnsi="Times New Roman" w:cs="Times New Roman"/>
          <w:sz w:val="18"/>
          <w:szCs w:val="18"/>
        </w:rPr>
        <w:t xml:space="preserve"> возможно увеличение выведения ГСК.</w:t>
      </w:r>
    </w:p>
    <w:p w14:paraId="18A5B072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При применении препарата 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Бетаметазон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71659">
        <w:rPr>
          <w:rFonts w:ascii="Times New Roman" w:hAnsi="Times New Roman" w:cs="Times New Roman"/>
          <w:sz w:val="18"/>
          <w:szCs w:val="18"/>
        </w:rPr>
        <w:t xml:space="preserve"> у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 xml:space="preserve"> пациентов с сахарным диабетом может потребоваться коррекция гипогликемической терапии.</w:t>
      </w:r>
    </w:p>
    <w:p w14:paraId="276EC52E" w14:textId="77777777" w:rsidR="009F49D5" w:rsidRPr="00671659" w:rsidRDefault="009F49D5" w:rsidP="009F4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671659">
        <w:rPr>
          <w:rFonts w:ascii="Times New Roman" w:hAnsi="Times New Roman" w:cs="Times New Roman"/>
          <w:b/>
          <w:bCs/>
          <w:sz w:val="18"/>
          <w:szCs w:val="18"/>
          <w:u w:val="single"/>
        </w:rPr>
        <w:t>ВЛИЯНИЕ НА СПОСОБНОСТЬ УПРАВЛЯТЬ ТРАНСПОРТНЫМИ СРЕДСТВАМИ И РАБОТАТЬ С МЕХАНИЗМАМИ</w:t>
      </w:r>
    </w:p>
    <w:p w14:paraId="5F8F3F4A" w14:textId="77777777" w:rsidR="009F49D5" w:rsidRPr="00671659" w:rsidRDefault="009F49D5" w:rsidP="009F4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1659">
        <w:rPr>
          <w:rFonts w:ascii="Times New Roman" w:hAnsi="Times New Roman" w:cs="Times New Roman"/>
          <w:b/>
          <w:bCs/>
          <w:sz w:val="18"/>
          <w:szCs w:val="18"/>
        </w:rPr>
        <w:t xml:space="preserve">Данные о том, что применение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Бетаметазон</w:t>
      </w:r>
      <w:proofErr w:type="spellEnd"/>
      <w:r w:rsidRPr="00671659">
        <w:rPr>
          <w:rFonts w:ascii="Times New Roman" w:hAnsi="Times New Roman" w:cs="Times New Roman"/>
          <w:b/>
          <w:bCs/>
          <w:sz w:val="18"/>
          <w:szCs w:val="18"/>
        </w:rPr>
        <w:t xml:space="preserve"> влияет на способность управлять транспортными средствами и работать с механизмами, отсутствуют.</w:t>
      </w:r>
    </w:p>
    <w:p w14:paraId="7FFE8F01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Я ознакомлен(а) с рекомендованными ограничениями в режиме:</w:t>
      </w:r>
    </w:p>
    <w:p w14:paraId="63C124F4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03B38DC5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1A526BFA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67050C24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Я уведомлен, что мои физиологические особенности, </w:t>
      </w:r>
    </w:p>
    <w:p w14:paraId="5F74CC16" w14:textId="77777777" w:rsidR="009F49D5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А ИМЕННО__________________________________________________________________ </w:t>
      </w:r>
    </w:p>
    <w:p w14:paraId="1EC64AFA" w14:textId="77777777" w:rsidR="009F49D5" w:rsidRPr="00671659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могут привести к (или повлиять на скорость наступления результата и длительность </w:t>
      </w:r>
      <w:proofErr w:type="gramStart"/>
      <w:r w:rsidRPr="00671659">
        <w:rPr>
          <w:rFonts w:ascii="Times New Roman" w:hAnsi="Times New Roman" w:cs="Times New Roman"/>
          <w:sz w:val="18"/>
          <w:szCs w:val="18"/>
        </w:rPr>
        <w:t>результата)_</w:t>
      </w:r>
      <w:proofErr w:type="gramEnd"/>
      <w:r w:rsidRPr="00671659">
        <w:rPr>
          <w:rFonts w:ascii="Times New Roman" w:hAnsi="Times New Roman" w:cs="Times New Roman"/>
          <w:sz w:val="18"/>
          <w:szCs w:val="18"/>
        </w:rPr>
        <w:t>__________________________________________________</w:t>
      </w:r>
    </w:p>
    <w:p w14:paraId="38370A46" w14:textId="77777777" w:rsidR="009F49D5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______________</w:t>
      </w:r>
    </w:p>
    <w:p w14:paraId="3291F4C6" w14:textId="77777777" w:rsidR="009F49D5" w:rsidRDefault="009F49D5" w:rsidP="009F49D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_</w:t>
      </w:r>
    </w:p>
    <w:p w14:paraId="24682580" w14:textId="77777777" w:rsidR="009F49D5" w:rsidRPr="000133CD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  <w:r w:rsidRPr="000133CD">
        <w:rPr>
          <w:rFonts w:ascii="Times New Roman" w:hAnsi="Times New Roman" w:cs="Times New Roman"/>
          <w:sz w:val="12"/>
          <w:szCs w:val="12"/>
        </w:rPr>
        <w:t>(Ф.И.О. гражданина, контактный телефон)</w:t>
      </w:r>
    </w:p>
    <w:p w14:paraId="4A73639C" w14:textId="77777777" w:rsidR="009F49D5" w:rsidRPr="00671659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 xml:space="preserve">___________ </w:t>
      </w:r>
    </w:p>
    <w:p w14:paraId="47C135C8" w14:textId="77777777" w:rsidR="009F49D5" w:rsidRPr="000133CD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0133CD">
        <w:rPr>
          <w:rFonts w:ascii="Times New Roman" w:hAnsi="Times New Roman" w:cs="Times New Roman"/>
          <w:sz w:val="12"/>
          <w:szCs w:val="12"/>
        </w:rPr>
        <w:t xml:space="preserve"> (подпись)    </w:t>
      </w:r>
    </w:p>
    <w:p w14:paraId="5A3918E4" w14:textId="77777777" w:rsidR="009F49D5" w:rsidRPr="00671659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B7CB77F" w14:textId="77777777" w:rsidR="009F49D5" w:rsidRPr="00671659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___________ _______________________________________________________________</w:t>
      </w:r>
    </w:p>
    <w:p w14:paraId="5A9866B7" w14:textId="77777777" w:rsidR="009F49D5" w:rsidRPr="000133CD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0133CD">
        <w:rPr>
          <w:rFonts w:ascii="Times New Roman" w:hAnsi="Times New Roman" w:cs="Times New Roman"/>
          <w:sz w:val="12"/>
          <w:szCs w:val="12"/>
        </w:rPr>
        <w:t xml:space="preserve"> (</w:t>
      </w:r>
      <w:proofErr w:type="gramStart"/>
      <w:r w:rsidRPr="000133CD">
        <w:rPr>
          <w:rFonts w:ascii="Times New Roman" w:hAnsi="Times New Roman" w:cs="Times New Roman"/>
          <w:sz w:val="12"/>
          <w:szCs w:val="12"/>
        </w:rPr>
        <w:t xml:space="preserve">подпись)   </w:t>
      </w:r>
      <w:proofErr w:type="gramEnd"/>
      <w:r w:rsidRPr="000133CD">
        <w:rPr>
          <w:rFonts w:ascii="Times New Roman" w:hAnsi="Times New Roman" w:cs="Times New Roman"/>
          <w:sz w:val="12"/>
          <w:szCs w:val="12"/>
        </w:rPr>
        <w:t xml:space="preserve">               (Ф.И.О. медицинского работника)</w:t>
      </w:r>
    </w:p>
    <w:p w14:paraId="23A963AF" w14:textId="77777777" w:rsidR="009F49D5" w:rsidRPr="00671659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461E4F3" w14:textId="77777777" w:rsidR="009F49D5" w:rsidRPr="00671659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1659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2A9916D8" w14:textId="77777777" w:rsidR="009F49D5" w:rsidRPr="000133CD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0133CD">
        <w:rPr>
          <w:rFonts w:ascii="Times New Roman" w:hAnsi="Times New Roman" w:cs="Times New Roman"/>
          <w:sz w:val="12"/>
          <w:szCs w:val="12"/>
        </w:rPr>
        <w:t xml:space="preserve">    (дата оформления)</w:t>
      </w:r>
    </w:p>
    <w:p w14:paraId="157BE1F6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C98594E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BA6F55B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F1F6CBE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39B6FD8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D1E7B7F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574A2A9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690F9FA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2D2915D" w14:textId="77777777" w:rsidR="009F49D5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DBEE82F" w14:textId="77777777" w:rsidR="009F49D5" w:rsidRDefault="009F49D5" w:rsidP="009F49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6F71977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098D515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4DD19BEF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F95D0C9" w14:textId="77777777" w:rsidR="009F49D5" w:rsidRPr="00671659" w:rsidRDefault="009F49D5" w:rsidP="009F49D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B84313A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887E3FA" w14:textId="77777777" w:rsidR="009F49D5" w:rsidRPr="00671659" w:rsidRDefault="009F49D5" w:rsidP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46D84B9" w14:textId="77777777" w:rsidR="000133CD" w:rsidRDefault="000133C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0F0A64E" w14:textId="77777777" w:rsidR="00D517D3" w:rsidRPr="00671659" w:rsidRDefault="00D517D3" w:rsidP="000133CD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7041D9A4" w14:textId="77777777" w:rsidR="009F49D5" w:rsidRPr="00671659" w:rsidRDefault="009F49D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sectPr w:rsidR="009F49D5" w:rsidRPr="00671659" w:rsidSect="000133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A18FE"/>
    <w:multiLevelType w:val="hybridMultilevel"/>
    <w:tmpl w:val="15E682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C2632"/>
    <w:multiLevelType w:val="hybridMultilevel"/>
    <w:tmpl w:val="25A4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03147">
    <w:abstractNumId w:val="0"/>
  </w:num>
  <w:num w:numId="2" w16cid:durableId="428964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33CD"/>
    <w:rsid w:val="00023BE9"/>
    <w:rsid w:val="000468DE"/>
    <w:rsid w:val="00065310"/>
    <w:rsid w:val="000B1827"/>
    <w:rsid w:val="000F6E0E"/>
    <w:rsid w:val="00177D81"/>
    <w:rsid w:val="001866FB"/>
    <w:rsid w:val="001B3A00"/>
    <w:rsid w:val="00220B7D"/>
    <w:rsid w:val="002F1B0C"/>
    <w:rsid w:val="0033091B"/>
    <w:rsid w:val="004521B3"/>
    <w:rsid w:val="00457FD6"/>
    <w:rsid w:val="004B5923"/>
    <w:rsid w:val="004D563A"/>
    <w:rsid w:val="00534CF6"/>
    <w:rsid w:val="00576719"/>
    <w:rsid w:val="005E2505"/>
    <w:rsid w:val="005F77D8"/>
    <w:rsid w:val="006037CE"/>
    <w:rsid w:val="00671659"/>
    <w:rsid w:val="006830E4"/>
    <w:rsid w:val="0070324E"/>
    <w:rsid w:val="00783D65"/>
    <w:rsid w:val="007B57E8"/>
    <w:rsid w:val="007D5810"/>
    <w:rsid w:val="00895F12"/>
    <w:rsid w:val="008D3370"/>
    <w:rsid w:val="008F16E2"/>
    <w:rsid w:val="009F49D5"/>
    <w:rsid w:val="00AF7342"/>
    <w:rsid w:val="00B37E8D"/>
    <w:rsid w:val="00B509AF"/>
    <w:rsid w:val="00B6355C"/>
    <w:rsid w:val="00CB5FF5"/>
    <w:rsid w:val="00D01010"/>
    <w:rsid w:val="00D517D3"/>
    <w:rsid w:val="00D86A86"/>
    <w:rsid w:val="00E97AC3"/>
    <w:rsid w:val="00F42CA4"/>
    <w:rsid w:val="00F71112"/>
    <w:rsid w:val="00F745C2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7628"/>
  <w15:docId w15:val="{899A4581-C25E-449B-9BD2-C7C25599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42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C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87743-B1D3-4A43-B918-A78F165F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6</cp:revision>
  <dcterms:created xsi:type="dcterms:W3CDTF">2020-05-10T08:00:00Z</dcterms:created>
  <dcterms:modified xsi:type="dcterms:W3CDTF">2023-09-05T07:19:00Z</dcterms:modified>
</cp:coreProperties>
</file>