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CD1F9" w14:textId="77777777" w:rsidR="00FA0956" w:rsidRPr="00892C5C" w:rsidRDefault="00641A68" w:rsidP="00FA0956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46023CF" w14:textId="16E6E5FE" w:rsidR="00D517D3" w:rsidRPr="00892C5C" w:rsidRDefault="00D517D3" w:rsidP="00DE71AD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892C5C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374A9AAF" w14:textId="77777777" w:rsidR="00D517D3" w:rsidRPr="00892C5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41D0749" w14:textId="0509A11E" w:rsidR="00D517D3" w:rsidRPr="00892C5C" w:rsidRDefault="00D517D3" w:rsidP="00DE71A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Я</w:t>
      </w:r>
      <w:r w:rsidR="00DE71AD">
        <w:rPr>
          <w:rFonts w:ascii="Times New Roman" w:hAnsi="Times New Roman" w:cs="Times New Roman"/>
          <w:sz w:val="18"/>
          <w:szCs w:val="18"/>
        </w:rPr>
        <w:t xml:space="preserve">, </w:t>
      </w:r>
    </w:p>
    <w:p w14:paraId="28AD61F3" w14:textId="5D76BB49" w:rsidR="00D517D3" w:rsidRPr="00DE71AD" w:rsidRDefault="00D517D3" w:rsidP="00DE71A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E71AD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1E93665F" w14:textId="77777777" w:rsidR="00D517D3" w:rsidRPr="00892C5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61286876" w14:textId="653FF9CE" w:rsidR="00D517D3" w:rsidRPr="00892C5C" w:rsidRDefault="00D517D3" w:rsidP="0072064B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зарегистрированный по адресу</w:t>
      </w:r>
      <w:r w:rsidR="0072064B">
        <w:rPr>
          <w:rFonts w:ascii="Times New Roman" w:hAnsi="Times New Roman" w:cs="Times New Roman"/>
          <w:sz w:val="18"/>
          <w:szCs w:val="18"/>
        </w:rPr>
        <w:t>:</w:t>
      </w:r>
    </w:p>
    <w:p w14:paraId="0D18A4E2" w14:textId="1324FDE2" w:rsidR="00DE71AD" w:rsidRDefault="00DE71AD" w:rsidP="00DE71AD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14:paraId="0D2C8BD0" w14:textId="77777777" w:rsidR="00DE71AD" w:rsidRDefault="00DE71AD" w:rsidP="00DE71A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59C90D08" w14:textId="5DAED317" w:rsidR="00D517D3" w:rsidRPr="00DE71AD" w:rsidRDefault="00D517D3" w:rsidP="00DE71A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E71AD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DE71AD">
        <w:rPr>
          <w:rFonts w:ascii="Times New Roman" w:hAnsi="Times New Roman" w:cs="Times New Roman"/>
          <w:sz w:val="12"/>
          <w:szCs w:val="12"/>
        </w:rPr>
        <w:t>)</w:t>
      </w:r>
    </w:p>
    <w:p w14:paraId="1105E152" w14:textId="77777777" w:rsidR="00152A6C" w:rsidRPr="00892C5C" w:rsidRDefault="00D517D3" w:rsidP="00152A6C">
      <w:pPr>
        <w:pStyle w:val="a3"/>
        <w:spacing w:before="0" w:beforeAutospacing="0" w:after="0" w:afterAutospacing="0" w:line="270" w:lineRule="exact"/>
        <w:rPr>
          <w:sz w:val="18"/>
          <w:szCs w:val="18"/>
        </w:rPr>
      </w:pPr>
      <w:r w:rsidRPr="00892C5C">
        <w:rPr>
          <w:sz w:val="18"/>
          <w:szCs w:val="18"/>
        </w:rPr>
        <w:t>даю информированное добровольное согласие на</w:t>
      </w:r>
      <w:r w:rsidR="00152A6C" w:rsidRPr="00892C5C">
        <w:rPr>
          <w:sz w:val="18"/>
          <w:szCs w:val="18"/>
        </w:rPr>
        <w:t xml:space="preserve"> </w:t>
      </w:r>
    </w:p>
    <w:p w14:paraId="559F5CCF" w14:textId="77777777" w:rsidR="0072064B" w:rsidRDefault="00152A6C" w:rsidP="0072064B">
      <w:pPr>
        <w:pStyle w:val="a3"/>
        <w:spacing w:after="0" w:line="270" w:lineRule="exact"/>
        <w:jc w:val="center"/>
        <w:rPr>
          <w:b/>
          <w:sz w:val="18"/>
          <w:szCs w:val="18"/>
          <w:u w:val="single"/>
        </w:rPr>
      </w:pPr>
      <w:r w:rsidRPr="00892C5C">
        <w:rPr>
          <w:b/>
          <w:sz w:val="18"/>
          <w:szCs w:val="18"/>
          <w:u w:val="single"/>
        </w:rPr>
        <w:t xml:space="preserve">А11.01.013 Введение искусственных наполнителей в мягкие ткани </w:t>
      </w:r>
      <w:proofErr w:type="gramStart"/>
      <w:r w:rsidRPr="00892C5C">
        <w:rPr>
          <w:b/>
          <w:sz w:val="18"/>
          <w:szCs w:val="18"/>
          <w:u w:val="single"/>
        </w:rPr>
        <w:t>с  целью</w:t>
      </w:r>
      <w:proofErr w:type="gramEnd"/>
      <w:r w:rsidRPr="00892C5C">
        <w:rPr>
          <w:b/>
          <w:sz w:val="18"/>
          <w:szCs w:val="18"/>
          <w:u w:val="single"/>
        </w:rPr>
        <w:t xml:space="preserve"> коррекции формы</w:t>
      </w:r>
    </w:p>
    <w:p w14:paraId="40140A9A" w14:textId="7BE32F6D" w:rsidR="00152A6C" w:rsidRPr="00892C5C" w:rsidRDefault="00152A6C" w:rsidP="0072064B">
      <w:pPr>
        <w:pStyle w:val="a3"/>
        <w:spacing w:after="0" w:line="270" w:lineRule="exact"/>
        <w:jc w:val="center"/>
        <w:rPr>
          <w:b/>
          <w:sz w:val="18"/>
          <w:szCs w:val="18"/>
          <w:u w:val="single"/>
        </w:rPr>
      </w:pPr>
      <w:r w:rsidRPr="00892C5C">
        <w:rPr>
          <w:b/>
          <w:sz w:val="18"/>
          <w:szCs w:val="18"/>
          <w:u w:val="single"/>
        </w:rPr>
        <w:t xml:space="preserve">Контурная пластика препаратом </w:t>
      </w:r>
      <w:r w:rsidR="00BA0EAB" w:rsidRPr="00892C5C">
        <w:rPr>
          <w:b/>
          <w:sz w:val="18"/>
          <w:szCs w:val="18"/>
          <w:u w:val="single"/>
        </w:rPr>
        <w:t xml:space="preserve">Juvéderm </w:t>
      </w:r>
      <w:r w:rsidR="00AB63F9" w:rsidRPr="00892C5C">
        <w:rPr>
          <w:b/>
          <w:sz w:val="18"/>
          <w:szCs w:val="18"/>
          <w:u w:val="single"/>
        </w:rPr>
        <w:t xml:space="preserve"> Juvéderm ULTRA 3</w:t>
      </w:r>
    </w:p>
    <w:p w14:paraId="5BE79AF3" w14:textId="77777777" w:rsidR="00D517D3" w:rsidRPr="00DE71AD" w:rsidRDefault="00D517D3" w:rsidP="00152A6C">
      <w:pPr>
        <w:pStyle w:val="ConsPlusNonformat"/>
        <w:jc w:val="center"/>
        <w:rPr>
          <w:rFonts w:ascii="Times New Roman" w:hAnsi="Times New Roman" w:cs="Times New Roman"/>
          <w:sz w:val="12"/>
          <w:szCs w:val="12"/>
          <w:u w:val="single"/>
        </w:rPr>
      </w:pPr>
      <w:r w:rsidRPr="00DE71AD">
        <w:rPr>
          <w:rFonts w:ascii="Times New Roman" w:hAnsi="Times New Roman" w:cs="Times New Roman"/>
          <w:sz w:val="12"/>
          <w:szCs w:val="12"/>
        </w:rPr>
        <w:t>(наименование услуги)</w:t>
      </w:r>
    </w:p>
    <w:p w14:paraId="5F30306C" w14:textId="77777777" w:rsidR="00D517D3" w:rsidRPr="00892C5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6BE7866" w14:textId="77777777" w:rsidR="00D517D3" w:rsidRPr="00892C5C" w:rsidRDefault="00CF776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641DC0BC" w14:textId="77777777" w:rsidR="00D517D3" w:rsidRPr="00892C5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6477EAC6" w14:textId="77777777" w:rsidR="00D517D3" w:rsidRPr="00892C5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7769F25" w14:textId="77777777" w:rsidR="00D517D3" w:rsidRPr="00892C5C" w:rsidRDefault="00D517D3" w:rsidP="00DE71AD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92C5C">
        <w:rPr>
          <w:rFonts w:ascii="Times New Roman" w:hAnsi="Times New Roman" w:cs="Times New Roman"/>
          <w:sz w:val="18"/>
          <w:szCs w:val="18"/>
        </w:rPr>
        <w:t>для  получения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 xml:space="preserve">  специализированной врачебной помощи лицом, законным представителем которого я являюсь в</w:t>
      </w:r>
    </w:p>
    <w:p w14:paraId="4CC439E3" w14:textId="47F502EF" w:rsidR="00D517D3" w:rsidRPr="00892C5C" w:rsidRDefault="00AA7B4C" w:rsidP="00DE71AD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 w:rsidRPr="00892C5C">
        <w:rPr>
          <w:rFonts w:ascii="Times New Roman" w:hAnsi="Times New Roman" w:cs="Times New Roman"/>
          <w:sz w:val="18"/>
          <w:szCs w:val="18"/>
          <w:u w:val="single"/>
        </w:rPr>
        <w:t>ООО «</w:t>
      </w:r>
      <w:r w:rsidR="00DE71AD">
        <w:rPr>
          <w:rFonts w:ascii="Times New Roman" w:hAnsi="Times New Roman" w:cs="Times New Roman"/>
          <w:sz w:val="18"/>
          <w:szCs w:val="18"/>
          <w:u w:val="single"/>
        </w:rPr>
        <w:t>Яблоко</w:t>
      </w:r>
      <w:r w:rsidR="00D517D3" w:rsidRPr="00892C5C">
        <w:rPr>
          <w:rFonts w:ascii="Times New Roman" w:hAnsi="Times New Roman" w:cs="Times New Roman"/>
          <w:sz w:val="18"/>
          <w:szCs w:val="18"/>
          <w:u w:val="single"/>
        </w:rPr>
        <w:t>».</w:t>
      </w:r>
    </w:p>
    <w:p w14:paraId="1EEDA570" w14:textId="1D7E72C1" w:rsidR="00D517D3" w:rsidRPr="00DE71AD" w:rsidRDefault="00D517D3" w:rsidP="00DE71A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DE71AD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1DF089B7" w14:textId="77777777" w:rsidR="00D517D3" w:rsidRPr="00892C5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B598AAD" w14:textId="5F9D27C1" w:rsidR="00D517D3" w:rsidRPr="00892C5C" w:rsidRDefault="00D517D3" w:rsidP="0072064B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Медицинским работником </w:t>
      </w:r>
    </w:p>
    <w:p w14:paraId="5529DB93" w14:textId="2B0B002A" w:rsidR="00D517D3" w:rsidRPr="0072064B" w:rsidRDefault="00D517D3" w:rsidP="0072064B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72064B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41D9703E" w14:textId="77777777" w:rsidR="001B3A00" w:rsidRPr="00892C5C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5C1E350" w14:textId="03B02F98" w:rsidR="00FA0956" w:rsidRPr="00892C5C" w:rsidRDefault="00FA0956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DE71AD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892C5C">
        <w:rPr>
          <w:rFonts w:ascii="Times New Roman" w:hAnsi="Times New Roman" w:cs="Times New Roman"/>
          <w:sz w:val="18"/>
          <w:szCs w:val="18"/>
        </w:rPr>
        <w:t>связанный с ними риск,</w:t>
      </w:r>
      <w:r w:rsidR="00DE71AD">
        <w:rPr>
          <w:rFonts w:ascii="Times New Roman" w:hAnsi="Times New Roman" w:cs="Times New Roman"/>
          <w:sz w:val="18"/>
          <w:szCs w:val="18"/>
        </w:rPr>
        <w:t xml:space="preserve"> </w:t>
      </w:r>
      <w:r w:rsidR="001B3A00" w:rsidRPr="00892C5C">
        <w:rPr>
          <w:rFonts w:ascii="Times New Roman" w:hAnsi="Times New Roman" w:cs="Times New Roman"/>
          <w:sz w:val="18"/>
          <w:szCs w:val="18"/>
        </w:rPr>
        <w:t>возможные</w:t>
      </w:r>
      <w:r w:rsidRPr="00892C5C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DE71A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892C5C">
        <w:rPr>
          <w:rFonts w:ascii="Times New Roman" w:hAnsi="Times New Roman" w:cs="Times New Roman"/>
          <w:sz w:val="18"/>
          <w:szCs w:val="18"/>
        </w:rPr>
        <w:t>их  последствия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>,  в  том  числе  вероятность  развития  осложнений, а также</w:t>
      </w:r>
      <w:r w:rsidR="00DE71AD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0A3A6668" w14:textId="77777777" w:rsidR="003C3E71" w:rsidRPr="00892C5C" w:rsidRDefault="003C3E71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D775E4C" w14:textId="77777777" w:rsidR="00D517D3" w:rsidRPr="00892C5C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6769847D" w14:textId="77777777" w:rsidR="00BA0EAB" w:rsidRPr="00892C5C" w:rsidRDefault="00BA0EAB" w:rsidP="00BA0EAB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u w:val="single"/>
        </w:rPr>
      </w:pPr>
      <w:r w:rsidRPr="00892C5C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>ПОКАЗАНИЯ К ПРИМЕНЕНИЮ:</w:t>
      </w:r>
    </w:p>
    <w:p w14:paraId="560CAB6A" w14:textId="77777777" w:rsidR="00BA0EAB" w:rsidRPr="00892C5C" w:rsidRDefault="00BA0EAB" w:rsidP="00AB63F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92C5C">
        <w:rPr>
          <w:rFonts w:ascii="Times New Roman" w:eastAsia="Times New Roman" w:hAnsi="Times New Roman" w:cs="Times New Roman"/>
          <w:sz w:val="18"/>
          <w:szCs w:val="18"/>
        </w:rPr>
        <w:t xml:space="preserve">• </w:t>
      </w:r>
      <w:r w:rsidR="00AB63F9" w:rsidRPr="00892C5C">
        <w:rPr>
          <w:rFonts w:ascii="Times New Roman" w:eastAsia="Times New Roman" w:hAnsi="Times New Roman" w:cs="Times New Roman"/>
          <w:sz w:val="18"/>
          <w:szCs w:val="18"/>
        </w:rPr>
        <w:t xml:space="preserve"> Juvéderm ULTRA 3 </w:t>
      </w:r>
      <w:r w:rsidRPr="00892C5C">
        <w:rPr>
          <w:rFonts w:ascii="Times New Roman" w:eastAsia="Times New Roman" w:hAnsi="Times New Roman" w:cs="Times New Roman"/>
          <w:sz w:val="18"/>
          <w:szCs w:val="18"/>
        </w:rPr>
        <w:t>является инъекционным имплантатом</w:t>
      </w:r>
      <w:r w:rsidR="00AB63F9" w:rsidRPr="00892C5C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892C5C">
        <w:rPr>
          <w:rFonts w:ascii="Times New Roman" w:eastAsia="Times New Roman" w:hAnsi="Times New Roman" w:cs="Times New Roman"/>
          <w:sz w:val="18"/>
          <w:szCs w:val="18"/>
        </w:rPr>
        <w:t xml:space="preserve">предназначенным для </w:t>
      </w:r>
      <w:r w:rsidR="00AB63F9" w:rsidRPr="00892C5C">
        <w:rPr>
          <w:rFonts w:ascii="Times New Roman" w:eastAsia="Times New Roman" w:hAnsi="Times New Roman" w:cs="Times New Roman"/>
          <w:sz w:val="18"/>
          <w:szCs w:val="18"/>
        </w:rPr>
        <w:t xml:space="preserve">заполнения умеренно выраженных и/или глубоких </w:t>
      </w:r>
      <w:r w:rsidRPr="00892C5C">
        <w:rPr>
          <w:rFonts w:ascii="Times New Roman" w:eastAsia="Times New Roman" w:hAnsi="Times New Roman" w:cs="Times New Roman"/>
          <w:sz w:val="18"/>
          <w:szCs w:val="18"/>
        </w:rPr>
        <w:t>провисаний кожи</w:t>
      </w:r>
      <w:r w:rsidR="00AB63F9" w:rsidRPr="00892C5C">
        <w:rPr>
          <w:rFonts w:ascii="Times New Roman" w:eastAsia="Times New Roman" w:hAnsi="Times New Roman" w:cs="Times New Roman"/>
          <w:sz w:val="18"/>
          <w:szCs w:val="18"/>
        </w:rPr>
        <w:t xml:space="preserve"> посредством инъекции в средние и/или глубокие слои дермы, а также для профилирования и увеличения губ.</w:t>
      </w:r>
      <w:r w:rsidRPr="00892C5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3F18F2F3" w14:textId="77777777" w:rsidR="00BA0EAB" w:rsidRPr="00892C5C" w:rsidRDefault="00BA0EAB" w:rsidP="00BA0EA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92C5C">
        <w:rPr>
          <w:rFonts w:ascii="Times New Roman" w:eastAsia="Times New Roman" w:hAnsi="Times New Roman" w:cs="Times New Roman"/>
          <w:sz w:val="18"/>
          <w:szCs w:val="18"/>
        </w:rPr>
        <w:t>• Включение в препарат лидокаина предназначено для уменьшения болезненных ощущений</w:t>
      </w:r>
      <w:r w:rsidR="00641A68" w:rsidRPr="00892C5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eastAsia="Times New Roman" w:hAnsi="Times New Roman" w:cs="Times New Roman"/>
          <w:sz w:val="18"/>
          <w:szCs w:val="18"/>
        </w:rPr>
        <w:t>у пациента во время процедуры.</w:t>
      </w:r>
    </w:p>
    <w:p w14:paraId="3B2D2E44" w14:textId="77777777" w:rsidR="003C3E71" w:rsidRPr="00892C5C" w:rsidRDefault="003C3E71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F54C650" w14:textId="77777777" w:rsidR="00FA0956" w:rsidRPr="00892C5C" w:rsidRDefault="00FA0956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892C5C">
        <w:rPr>
          <w:rFonts w:ascii="Times New Roman" w:hAnsi="Times New Roman" w:cs="Times New Roman"/>
          <w:sz w:val="18"/>
          <w:szCs w:val="18"/>
        </w:rPr>
        <w:t>(а)</w:t>
      </w:r>
      <w:r w:rsidRPr="00892C5C">
        <w:rPr>
          <w:rFonts w:ascii="Times New Roman" w:hAnsi="Times New Roman" w:cs="Times New Roman"/>
          <w:sz w:val="18"/>
          <w:szCs w:val="18"/>
        </w:rPr>
        <w:t xml:space="preserve"> о противопоказаниях к медицинскому вмешательству:</w:t>
      </w:r>
    </w:p>
    <w:p w14:paraId="0248BC37" w14:textId="77777777" w:rsidR="00152A6C" w:rsidRPr="00892C5C" w:rsidRDefault="00152A6C" w:rsidP="00D517D3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892C5C">
        <w:rPr>
          <w:rFonts w:ascii="Times New Roman" w:hAnsi="Times New Roman" w:cs="Times New Roman"/>
          <w:b/>
          <w:sz w:val="18"/>
          <w:szCs w:val="18"/>
          <w:u w:val="single"/>
        </w:rPr>
        <w:t>ПРОТИВОПОКАЗАНИЯ:</w:t>
      </w:r>
    </w:p>
    <w:p w14:paraId="3B693298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Не допускается введение препарата 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 xml:space="preserve">в кожу вокруг глазниц </w:t>
      </w:r>
      <w:r w:rsidR="00AB63F9" w:rsidRPr="00892C5C">
        <w:rPr>
          <w:rFonts w:ascii="Times New Roman" w:hAnsi="Times New Roman" w:cs="Times New Roman"/>
          <w:sz w:val="18"/>
          <w:szCs w:val="18"/>
        </w:rPr>
        <w:t>(веки,</w:t>
      </w:r>
      <w:r w:rsidRPr="00892C5C">
        <w:rPr>
          <w:rFonts w:ascii="Times New Roman" w:hAnsi="Times New Roman" w:cs="Times New Roman"/>
          <w:sz w:val="18"/>
          <w:szCs w:val="18"/>
        </w:rPr>
        <w:t xml:space="preserve"> «гу</w:t>
      </w:r>
      <w:r w:rsidR="00AB63F9" w:rsidRPr="00892C5C">
        <w:rPr>
          <w:rFonts w:ascii="Times New Roman" w:hAnsi="Times New Roman" w:cs="Times New Roman"/>
          <w:sz w:val="18"/>
          <w:szCs w:val="18"/>
        </w:rPr>
        <w:t>синые лапки») и над переносицей (лобная часть).</w:t>
      </w:r>
    </w:p>
    <w:p w14:paraId="4DC6B5EE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Не допускается введение препарата в кровеносные сосуды (внутрисосудистое введение). Внутрисосудистое введение препарата может привести к эмболизации, закупорке сосудов, ишемии или инфаркту.</w:t>
      </w:r>
    </w:p>
    <w:p w14:paraId="5B3E4B98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Не прибегать к массивной коррекции лица.</w:t>
      </w:r>
    </w:p>
    <w:p w14:paraId="7FE6E1C7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Не допускается применение препарата </w:t>
      </w:r>
      <w:r w:rsidR="00AB63F9" w:rsidRPr="00892C5C">
        <w:rPr>
          <w:rFonts w:ascii="Times New Roman" w:hAnsi="Times New Roman" w:cs="Times New Roman"/>
          <w:sz w:val="18"/>
          <w:szCs w:val="18"/>
        </w:rPr>
        <w:t>Juvéderm ULTRA 3</w:t>
      </w:r>
      <w:r w:rsidRPr="00892C5C">
        <w:rPr>
          <w:rFonts w:ascii="Times New Roman" w:hAnsi="Times New Roman" w:cs="Times New Roman"/>
          <w:sz w:val="18"/>
          <w:szCs w:val="18"/>
        </w:rPr>
        <w:t>:</w:t>
      </w:r>
    </w:p>
    <w:p w14:paraId="57708E25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- у пациентов, страдающих эпилепсией, не поддающейся лечению;</w:t>
      </w:r>
    </w:p>
    <w:p w14:paraId="140A0F37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- у пациентов со склонностью к развитию гипертрофированных рубцов;</w:t>
      </w:r>
    </w:p>
    <w:p w14:paraId="60F6686D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- у пациентов с известной повышенной чувствительностью к гиалуроновой кислоте и/или к белкам грамположительных бактерий, так как гиалуроновая кислота вырабатывается бактериями рода </w:t>
      </w:r>
      <w:r w:rsidRPr="00892C5C">
        <w:rPr>
          <w:rFonts w:ascii="Times New Roman" w:hAnsi="Times New Roman" w:cs="Times New Roman"/>
          <w:sz w:val="18"/>
          <w:szCs w:val="18"/>
          <w:lang w:val="en-US"/>
        </w:rPr>
        <w:t>Streptococcus</w:t>
      </w:r>
      <w:r w:rsidRPr="00892C5C">
        <w:rPr>
          <w:rFonts w:ascii="Times New Roman" w:hAnsi="Times New Roman" w:cs="Times New Roman"/>
          <w:sz w:val="18"/>
          <w:szCs w:val="18"/>
        </w:rPr>
        <w:t>;</w:t>
      </w:r>
    </w:p>
    <w:p w14:paraId="68110752" w14:textId="77777777" w:rsidR="00FA0956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- у пациентов с известной повышенной чувствительностью к лидокаину или местным анестетикам из группы амидных препаратов;</w:t>
      </w:r>
    </w:p>
    <w:p w14:paraId="7052B9F1" w14:textId="77777777" w:rsidR="00641A68" w:rsidRPr="00892C5C" w:rsidRDefault="00641A68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- у пациентов, страдающих порфирией;</w:t>
      </w:r>
    </w:p>
    <w:p w14:paraId="30B434A2" w14:textId="77777777" w:rsidR="00641A68" w:rsidRPr="00892C5C" w:rsidRDefault="00D84D96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- у беременных и кормящих грудью женщин;</w:t>
      </w:r>
    </w:p>
    <w:p w14:paraId="0C53FBDA" w14:textId="77777777" w:rsidR="00D84D96" w:rsidRPr="00892C5C" w:rsidRDefault="00D84D96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- Препарат </w:t>
      </w:r>
      <w:r w:rsidR="00AB63F9" w:rsidRPr="00892C5C">
        <w:rPr>
          <w:rFonts w:ascii="Times New Roman" w:hAnsi="Times New Roman" w:cs="Times New Roman"/>
          <w:sz w:val="18"/>
          <w:szCs w:val="18"/>
          <w:lang w:val="en-US"/>
        </w:rPr>
        <w:t>Juv</w:t>
      </w:r>
      <w:r w:rsidR="00AB63F9" w:rsidRPr="00892C5C">
        <w:rPr>
          <w:rFonts w:ascii="Times New Roman" w:hAnsi="Times New Roman" w:cs="Times New Roman"/>
          <w:sz w:val="18"/>
          <w:szCs w:val="18"/>
        </w:rPr>
        <w:t>é</w:t>
      </w:r>
      <w:r w:rsidR="00AB63F9" w:rsidRPr="00892C5C">
        <w:rPr>
          <w:rFonts w:ascii="Times New Roman" w:hAnsi="Times New Roman" w:cs="Times New Roman"/>
          <w:sz w:val="18"/>
          <w:szCs w:val="18"/>
          <w:lang w:val="en-US"/>
        </w:rPr>
        <w:t>derm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AB63F9" w:rsidRPr="00892C5C">
        <w:rPr>
          <w:rFonts w:ascii="Times New Roman" w:hAnsi="Times New Roman" w:cs="Times New Roman"/>
          <w:sz w:val="18"/>
          <w:szCs w:val="18"/>
          <w:lang w:val="en-US"/>
        </w:rPr>
        <w:t>ULTRA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 3 </w:t>
      </w:r>
      <w:r w:rsidRPr="00892C5C">
        <w:rPr>
          <w:rFonts w:ascii="Times New Roman" w:hAnsi="Times New Roman" w:cs="Times New Roman"/>
          <w:sz w:val="18"/>
          <w:szCs w:val="18"/>
        </w:rPr>
        <w:t xml:space="preserve">не должен вводиться в участки кожи с признаками воспаления и/или </w:t>
      </w:r>
      <w:proofErr w:type="gramStart"/>
      <w:r w:rsidRPr="00892C5C">
        <w:rPr>
          <w:rFonts w:ascii="Times New Roman" w:hAnsi="Times New Roman" w:cs="Times New Roman"/>
          <w:sz w:val="18"/>
          <w:szCs w:val="18"/>
        </w:rPr>
        <w:t>инфицирования(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>акне, герпес и т.д.).</w:t>
      </w:r>
    </w:p>
    <w:p w14:paraId="0CF19B3D" w14:textId="77777777" w:rsidR="00D84D96" w:rsidRPr="00892C5C" w:rsidRDefault="00D84D96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- Препарат 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>не должен использоваться одновременно с проведением лазерной терапии, глубокого химического пилинга или процеду</w:t>
      </w:r>
      <w:r w:rsidR="00AB63F9" w:rsidRPr="00892C5C">
        <w:rPr>
          <w:rFonts w:ascii="Times New Roman" w:hAnsi="Times New Roman" w:cs="Times New Roman"/>
          <w:sz w:val="18"/>
          <w:szCs w:val="18"/>
        </w:rPr>
        <w:t>р дермабразии</w:t>
      </w:r>
      <w:r w:rsidRPr="00892C5C">
        <w:rPr>
          <w:rFonts w:ascii="Times New Roman" w:hAnsi="Times New Roman" w:cs="Times New Roman"/>
          <w:sz w:val="18"/>
          <w:szCs w:val="18"/>
        </w:rPr>
        <w:t>.</w:t>
      </w:r>
      <w:r w:rsidR="00657F6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Введение препарата не рекомендуется в случае возникновения выраженного воспаления кожи после проведения ее поверхностного отшелушивания.</w:t>
      </w:r>
    </w:p>
    <w:p w14:paraId="2BDD19C0" w14:textId="77777777" w:rsidR="00657F62" w:rsidRPr="00892C5C" w:rsidRDefault="00657F62" w:rsidP="00657F62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892C5C">
        <w:rPr>
          <w:rFonts w:ascii="Times New Roman" w:hAnsi="Times New Roman" w:cs="Times New Roman"/>
          <w:b/>
          <w:sz w:val="18"/>
          <w:szCs w:val="18"/>
        </w:rPr>
        <w:t>МЕРЫ ПРЕДОСТОРОЖНОСТИ:</w:t>
      </w:r>
    </w:p>
    <w:p w14:paraId="774C14A8" w14:textId="07FBF815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Препарат 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>не предназначен для иных способов</w:t>
      </w:r>
      <w:r w:rsidR="00DE71AD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инъекционного введения, кроме внутрикожного и введения в слизистую оболочку губ.</w:t>
      </w:r>
    </w:p>
    <w:p w14:paraId="3CC171E9" w14:textId="77777777" w:rsidR="00B65F34" w:rsidRPr="00892C5C" w:rsidRDefault="00B65F34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- Врачи должны учитывать, что в состав данного препарата входит лидокаин.</w:t>
      </w:r>
    </w:p>
    <w:p w14:paraId="643BBB4E" w14:textId="77777777" w:rsidR="00E84B72" w:rsidRPr="00892C5C" w:rsidRDefault="00E84B7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- </w:t>
      </w:r>
      <w:proofErr w:type="gramStart"/>
      <w:r w:rsidRPr="00892C5C">
        <w:rPr>
          <w:rFonts w:ascii="Times New Roman" w:hAnsi="Times New Roman" w:cs="Times New Roman"/>
          <w:sz w:val="18"/>
          <w:szCs w:val="18"/>
        </w:rPr>
        <w:t xml:space="preserve">Препарат  </w:t>
      </w:r>
      <w:r w:rsidR="00AB63F9" w:rsidRPr="00892C5C">
        <w:rPr>
          <w:rFonts w:ascii="Times New Roman" w:hAnsi="Times New Roman" w:cs="Times New Roman"/>
          <w:sz w:val="18"/>
          <w:szCs w:val="18"/>
          <w:lang w:val="en-US"/>
        </w:rPr>
        <w:t>Juv</w:t>
      </w:r>
      <w:r w:rsidR="00AB63F9" w:rsidRPr="00892C5C">
        <w:rPr>
          <w:rFonts w:ascii="Times New Roman" w:hAnsi="Times New Roman" w:cs="Times New Roman"/>
          <w:sz w:val="18"/>
          <w:szCs w:val="18"/>
        </w:rPr>
        <w:t>é</w:t>
      </w:r>
      <w:r w:rsidR="00AB63F9" w:rsidRPr="00892C5C">
        <w:rPr>
          <w:rFonts w:ascii="Times New Roman" w:hAnsi="Times New Roman" w:cs="Times New Roman"/>
          <w:sz w:val="18"/>
          <w:szCs w:val="18"/>
          <w:lang w:val="en-US"/>
        </w:rPr>
        <w:t>derm</w:t>
      </w:r>
      <w:proofErr w:type="gramEnd"/>
      <w:r w:rsidR="00AB63F9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AB63F9" w:rsidRPr="00892C5C">
        <w:rPr>
          <w:rFonts w:ascii="Times New Roman" w:hAnsi="Times New Roman" w:cs="Times New Roman"/>
          <w:sz w:val="18"/>
          <w:szCs w:val="18"/>
          <w:lang w:val="en-US"/>
        </w:rPr>
        <w:t>ULTRA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 3 </w:t>
      </w:r>
      <w:r w:rsidRPr="00892C5C">
        <w:rPr>
          <w:rFonts w:ascii="Times New Roman" w:hAnsi="Times New Roman" w:cs="Times New Roman"/>
          <w:sz w:val="18"/>
          <w:szCs w:val="18"/>
        </w:rPr>
        <w:t>не предназначен для применения увеличения/ реконструкции груди.</w:t>
      </w:r>
    </w:p>
    <w:p w14:paraId="688E2398" w14:textId="1B725BF1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В принципе, инъекционное введение любых медицинских препаратов может быть</w:t>
      </w:r>
      <w:r w:rsidR="00DE71AD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сопряжено с опасностью развития инфекции.</w:t>
      </w:r>
    </w:p>
    <w:p w14:paraId="2FF87701" w14:textId="77777777" w:rsidR="00AB63F9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Отсутствуют доступные клинические данные, касающиеся эффективности и переносимости</w:t>
      </w:r>
      <w:r w:rsidR="00E84B7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 xml:space="preserve">препарата 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>при его инъекционном введении в участки кожи, уже ранее обработанны</w:t>
      </w:r>
      <w:r w:rsidR="002678BA" w:rsidRPr="00892C5C">
        <w:rPr>
          <w:rFonts w:ascii="Times New Roman" w:hAnsi="Times New Roman" w:cs="Times New Roman"/>
          <w:sz w:val="18"/>
          <w:szCs w:val="18"/>
        </w:rPr>
        <w:t xml:space="preserve">е другим заполняющим препаратом, который не является продуктом компании </w:t>
      </w:r>
      <w:r w:rsidR="0051629C" w:rsidRPr="00892C5C">
        <w:rPr>
          <w:rFonts w:ascii="Times New Roman" w:hAnsi="Times New Roman" w:cs="Times New Roman"/>
          <w:sz w:val="18"/>
          <w:szCs w:val="18"/>
          <w:lang w:val="en-US"/>
        </w:rPr>
        <w:t>ALLERGAN</w:t>
      </w:r>
      <w:r w:rsidR="0051629C" w:rsidRPr="00892C5C">
        <w:rPr>
          <w:rFonts w:ascii="Times New Roman" w:hAnsi="Times New Roman" w:cs="Times New Roman"/>
          <w:sz w:val="18"/>
          <w:szCs w:val="18"/>
        </w:rPr>
        <w:t>.</w:t>
      </w:r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9FA33B5" w14:textId="77777777" w:rsidR="00657F62" w:rsidRPr="00892C5C" w:rsidRDefault="00657F62" w:rsidP="00DE71AD">
      <w:pPr>
        <w:pStyle w:val="ConsPlusNonformat"/>
        <w:numPr>
          <w:ilvl w:val="0"/>
          <w:numId w:val="7"/>
        </w:numPr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Не рекомендуется вводить препарат в </w:t>
      </w:r>
      <w:r w:rsidR="00AB63F9" w:rsidRPr="00892C5C">
        <w:rPr>
          <w:rFonts w:ascii="Times New Roman" w:hAnsi="Times New Roman" w:cs="Times New Roman"/>
          <w:sz w:val="18"/>
          <w:szCs w:val="18"/>
        </w:rPr>
        <w:t>участки кожи</w:t>
      </w:r>
      <w:r w:rsidRPr="00892C5C">
        <w:rPr>
          <w:rFonts w:ascii="Times New Roman" w:hAnsi="Times New Roman" w:cs="Times New Roman"/>
          <w:sz w:val="18"/>
          <w:szCs w:val="18"/>
        </w:rPr>
        <w:t xml:space="preserve">, </w:t>
      </w:r>
      <w:r w:rsidR="00AB63F9" w:rsidRPr="00892C5C">
        <w:rPr>
          <w:rFonts w:ascii="Times New Roman" w:hAnsi="Times New Roman" w:cs="Times New Roman"/>
          <w:sz w:val="18"/>
          <w:szCs w:val="18"/>
        </w:rPr>
        <w:t xml:space="preserve">содержащие </w:t>
      </w:r>
      <w:proofErr w:type="gramStart"/>
      <w:r w:rsidR="00AB63F9" w:rsidRPr="00892C5C">
        <w:rPr>
          <w:rFonts w:ascii="Times New Roman" w:hAnsi="Times New Roman" w:cs="Times New Roman"/>
          <w:sz w:val="18"/>
          <w:szCs w:val="18"/>
        </w:rPr>
        <w:t xml:space="preserve">постоянный </w:t>
      </w:r>
      <w:r w:rsidRPr="00892C5C">
        <w:rPr>
          <w:rFonts w:ascii="Times New Roman" w:hAnsi="Times New Roman" w:cs="Times New Roman"/>
          <w:sz w:val="18"/>
          <w:szCs w:val="18"/>
        </w:rPr>
        <w:t xml:space="preserve"> имплантата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>.</w:t>
      </w:r>
    </w:p>
    <w:p w14:paraId="3E9E987F" w14:textId="77777777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Отсутствуют доступные клинические данные, касающиеся эффективности и переносимости препарата </w:t>
      </w:r>
      <w:r w:rsidR="00406FC1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>при его инъекционном применении у пациентов с указаниями на аутоиммунные заболевания</w:t>
      </w:r>
      <w:r w:rsidR="00406FC1" w:rsidRPr="00892C5C">
        <w:rPr>
          <w:rFonts w:ascii="Times New Roman" w:hAnsi="Times New Roman" w:cs="Times New Roman"/>
          <w:sz w:val="18"/>
          <w:szCs w:val="18"/>
        </w:rPr>
        <w:t xml:space="preserve"> или расстройства в прошлом или при наличии клинически выраженного аутоиммунного заболевания или расстройства в настоящий момент либо у пациентов, проходящих иммуносупрессивную терапию. В</w:t>
      </w:r>
      <w:r w:rsidRPr="00892C5C">
        <w:rPr>
          <w:rFonts w:ascii="Times New Roman" w:hAnsi="Times New Roman" w:cs="Times New Roman"/>
          <w:sz w:val="18"/>
          <w:szCs w:val="18"/>
        </w:rPr>
        <w:t xml:space="preserve"> каждом конкретном случае врач должен решить</w:t>
      </w:r>
      <w:r w:rsidR="00406FC1" w:rsidRPr="00892C5C">
        <w:rPr>
          <w:rFonts w:ascii="Times New Roman" w:hAnsi="Times New Roman" w:cs="Times New Roman"/>
          <w:sz w:val="18"/>
          <w:szCs w:val="18"/>
        </w:rPr>
        <w:t xml:space="preserve"> вопрос о возможности использования</w:t>
      </w:r>
      <w:r w:rsidRPr="00892C5C">
        <w:rPr>
          <w:rFonts w:ascii="Times New Roman" w:hAnsi="Times New Roman" w:cs="Times New Roman"/>
          <w:sz w:val="18"/>
          <w:szCs w:val="18"/>
        </w:rPr>
        <w:t xml:space="preserve"> препарата в зависимости от характера имеющегося з</w:t>
      </w:r>
      <w:r w:rsidR="00406FC1" w:rsidRPr="00892C5C">
        <w:rPr>
          <w:rFonts w:ascii="Times New Roman" w:hAnsi="Times New Roman" w:cs="Times New Roman"/>
          <w:sz w:val="18"/>
          <w:szCs w:val="18"/>
        </w:rPr>
        <w:t xml:space="preserve">аболевания и </w:t>
      </w:r>
      <w:proofErr w:type="gramStart"/>
      <w:r w:rsidR="00406FC1" w:rsidRPr="00892C5C">
        <w:rPr>
          <w:rFonts w:ascii="Times New Roman" w:hAnsi="Times New Roman" w:cs="Times New Roman"/>
          <w:sz w:val="18"/>
          <w:szCs w:val="18"/>
        </w:rPr>
        <w:t xml:space="preserve">проводимого </w:t>
      </w:r>
      <w:r w:rsidRPr="00892C5C">
        <w:rPr>
          <w:rFonts w:ascii="Times New Roman" w:hAnsi="Times New Roman" w:cs="Times New Roman"/>
          <w:sz w:val="18"/>
          <w:szCs w:val="18"/>
        </w:rPr>
        <w:t xml:space="preserve"> лечения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 xml:space="preserve">, </w:t>
      </w:r>
      <w:r w:rsidR="00406FC1" w:rsidRPr="00892C5C">
        <w:rPr>
          <w:rFonts w:ascii="Times New Roman" w:hAnsi="Times New Roman" w:cs="Times New Roman"/>
          <w:sz w:val="18"/>
          <w:szCs w:val="18"/>
        </w:rPr>
        <w:t>а также обеспечить строгое</w:t>
      </w:r>
      <w:r w:rsidRPr="00892C5C">
        <w:rPr>
          <w:rFonts w:ascii="Times New Roman" w:hAnsi="Times New Roman" w:cs="Times New Roman"/>
          <w:sz w:val="18"/>
          <w:szCs w:val="18"/>
        </w:rPr>
        <w:t xml:space="preserve"> наблюдение за такими пациентами. В частности, рекомендуется предложить таким пациентам пров</w:t>
      </w:r>
      <w:r w:rsidR="0051629C" w:rsidRPr="00892C5C">
        <w:rPr>
          <w:rFonts w:ascii="Times New Roman" w:hAnsi="Times New Roman" w:cs="Times New Roman"/>
          <w:sz w:val="18"/>
          <w:szCs w:val="18"/>
        </w:rPr>
        <w:t>едение предварительного кожного</w:t>
      </w:r>
      <w:r w:rsidRPr="00892C5C">
        <w:rPr>
          <w:rFonts w:ascii="Times New Roman" w:hAnsi="Times New Roman" w:cs="Times New Roman"/>
          <w:sz w:val="18"/>
          <w:szCs w:val="18"/>
        </w:rPr>
        <w:t xml:space="preserve"> теста</w:t>
      </w:r>
      <w:r w:rsidR="0051629C" w:rsidRPr="00892C5C">
        <w:rPr>
          <w:rFonts w:ascii="Times New Roman" w:hAnsi="Times New Roman" w:cs="Times New Roman"/>
          <w:sz w:val="18"/>
          <w:szCs w:val="18"/>
        </w:rPr>
        <w:t xml:space="preserve"> на гиперчувствительность, а также отказаться от применения препарата у лиц в активной стадии заболевания.</w:t>
      </w:r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54D0FA2" w14:textId="77777777" w:rsidR="00CB40A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Отсутствуют доступные клинические данные, о переносимости препарата </w:t>
      </w:r>
      <w:r w:rsidR="00406FC1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 xml:space="preserve">при его инъекционном применении у </w:t>
      </w:r>
      <w:r w:rsidRPr="00892C5C">
        <w:rPr>
          <w:rFonts w:ascii="Times New Roman" w:hAnsi="Times New Roman" w:cs="Times New Roman"/>
          <w:sz w:val="18"/>
          <w:szCs w:val="18"/>
        </w:rPr>
        <w:lastRenderedPageBreak/>
        <w:t xml:space="preserve">пациентов с указаниями в </w:t>
      </w:r>
      <w:r w:rsidR="0051629C" w:rsidRPr="00892C5C">
        <w:rPr>
          <w:rFonts w:ascii="Times New Roman" w:hAnsi="Times New Roman" w:cs="Times New Roman"/>
          <w:sz w:val="18"/>
          <w:szCs w:val="18"/>
        </w:rPr>
        <w:t xml:space="preserve">анамнезе </w:t>
      </w:r>
      <w:proofErr w:type="gramStart"/>
      <w:r w:rsidR="0051629C" w:rsidRPr="00892C5C">
        <w:rPr>
          <w:rFonts w:ascii="Times New Roman" w:hAnsi="Times New Roman" w:cs="Times New Roman"/>
          <w:sz w:val="18"/>
          <w:szCs w:val="18"/>
        </w:rPr>
        <w:t xml:space="preserve">на </w:t>
      </w:r>
      <w:r w:rsidRPr="00892C5C">
        <w:rPr>
          <w:rFonts w:ascii="Times New Roman" w:hAnsi="Times New Roman" w:cs="Times New Roman"/>
          <w:sz w:val="18"/>
          <w:szCs w:val="18"/>
        </w:rPr>
        <w:t xml:space="preserve"> тяжёлые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 xml:space="preserve"> аллергические реакции </w:t>
      </w:r>
      <w:r w:rsidR="00406FC1" w:rsidRPr="00892C5C">
        <w:rPr>
          <w:rFonts w:ascii="Times New Roman" w:hAnsi="Times New Roman" w:cs="Times New Roman"/>
          <w:sz w:val="18"/>
          <w:szCs w:val="18"/>
        </w:rPr>
        <w:t>и/</w:t>
      </w:r>
      <w:r w:rsidRPr="00892C5C">
        <w:rPr>
          <w:rFonts w:ascii="Times New Roman" w:hAnsi="Times New Roman" w:cs="Times New Roman"/>
          <w:sz w:val="18"/>
          <w:szCs w:val="18"/>
        </w:rPr>
        <w:t xml:space="preserve">или </w:t>
      </w:r>
      <w:r w:rsidR="00406FC1" w:rsidRPr="00892C5C">
        <w:rPr>
          <w:rFonts w:ascii="Times New Roman" w:hAnsi="Times New Roman" w:cs="Times New Roman"/>
          <w:sz w:val="18"/>
          <w:szCs w:val="18"/>
        </w:rPr>
        <w:t xml:space="preserve">полиаллергическую реакцию. </w:t>
      </w:r>
      <w:r w:rsidRPr="00892C5C">
        <w:rPr>
          <w:rFonts w:ascii="Times New Roman" w:hAnsi="Times New Roman" w:cs="Times New Roman"/>
          <w:sz w:val="18"/>
          <w:szCs w:val="18"/>
        </w:rPr>
        <w:t>При этом в каждом конкретном случае врач должен решить вопрос о возможности применения препарата в зависимости от характера имеющейся аллергии, а также обеспечить особое наблюдение за пациентами из этой группы риска. В частности, может быть предложено выполнение</w:t>
      </w:r>
      <w:r w:rsidR="00CB40A2" w:rsidRPr="00892C5C">
        <w:rPr>
          <w:rFonts w:ascii="Times New Roman" w:hAnsi="Times New Roman" w:cs="Times New Roman"/>
          <w:sz w:val="18"/>
          <w:szCs w:val="18"/>
        </w:rPr>
        <w:t xml:space="preserve"> кожного </w:t>
      </w:r>
      <w:proofErr w:type="gramStart"/>
      <w:r w:rsidR="00CB40A2" w:rsidRPr="00892C5C">
        <w:rPr>
          <w:rFonts w:ascii="Times New Roman" w:hAnsi="Times New Roman" w:cs="Times New Roman"/>
          <w:sz w:val="18"/>
          <w:szCs w:val="18"/>
        </w:rPr>
        <w:t xml:space="preserve">теста </w:t>
      </w:r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CB40A2" w:rsidRPr="00892C5C">
        <w:rPr>
          <w:rFonts w:ascii="Times New Roman" w:hAnsi="Times New Roman" w:cs="Times New Roman"/>
          <w:sz w:val="18"/>
          <w:szCs w:val="18"/>
        </w:rPr>
        <w:t>на</w:t>
      </w:r>
      <w:proofErr w:type="gramEnd"/>
      <w:r w:rsidR="00CB40A2" w:rsidRPr="00892C5C">
        <w:rPr>
          <w:rFonts w:ascii="Times New Roman" w:hAnsi="Times New Roman" w:cs="Times New Roman"/>
          <w:sz w:val="18"/>
          <w:szCs w:val="18"/>
        </w:rPr>
        <w:t xml:space="preserve"> гиперчувствительность или проведение соответствующего профилактического лечения перед каждым введением препарата. Не рекомендуется вводить препарат пациентам с указаниями в анамнезе на анафилактический шок.</w:t>
      </w:r>
    </w:p>
    <w:p w14:paraId="585DAF57" w14:textId="77777777" w:rsidR="005B098D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Пациентам, имеющим указания в анамнезе на стрептококковую инфекцию (повторные ангины, острый суставной ревматизм), перед каждым инъекционным введением препарата необходимо провести</w:t>
      </w:r>
      <w:r w:rsidR="00CB40A2" w:rsidRPr="00892C5C">
        <w:rPr>
          <w:rFonts w:ascii="Times New Roman" w:hAnsi="Times New Roman" w:cs="Times New Roman"/>
          <w:sz w:val="18"/>
          <w:szCs w:val="18"/>
        </w:rPr>
        <w:t xml:space="preserve"> кожный тест на гиперчувствительность</w:t>
      </w:r>
      <w:r w:rsidR="00406FC1" w:rsidRPr="00892C5C">
        <w:rPr>
          <w:rFonts w:ascii="Times New Roman" w:hAnsi="Times New Roman" w:cs="Times New Roman"/>
          <w:sz w:val="18"/>
          <w:szCs w:val="18"/>
        </w:rPr>
        <w:t xml:space="preserve">. </w:t>
      </w:r>
      <w:r w:rsidR="005B098D" w:rsidRPr="00892C5C">
        <w:rPr>
          <w:rFonts w:ascii="Times New Roman" w:hAnsi="Times New Roman" w:cs="Times New Roman"/>
          <w:sz w:val="18"/>
          <w:szCs w:val="18"/>
        </w:rPr>
        <w:t>При ревматической атаке с поражением сердца рекомендуется отказаться от введения препарата.</w:t>
      </w:r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D1C6F41" w14:textId="77777777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Пациенты, получающие лечение противосвёртывающими средствами (антикоагулянты,</w:t>
      </w:r>
      <w:r w:rsidR="00B65F34" w:rsidRPr="00892C5C">
        <w:rPr>
          <w:rFonts w:ascii="Times New Roman" w:hAnsi="Times New Roman" w:cs="Times New Roman"/>
          <w:sz w:val="18"/>
          <w:szCs w:val="18"/>
        </w:rPr>
        <w:t xml:space="preserve"> варфарин,</w:t>
      </w:r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B65F34" w:rsidRPr="00892C5C">
        <w:rPr>
          <w:rFonts w:ascii="Times New Roman" w:hAnsi="Times New Roman" w:cs="Times New Roman"/>
          <w:sz w:val="18"/>
          <w:szCs w:val="18"/>
        </w:rPr>
        <w:t>ацетилсалициловая кислота</w:t>
      </w:r>
      <w:r w:rsidRPr="00892C5C">
        <w:rPr>
          <w:rFonts w:ascii="Times New Roman" w:hAnsi="Times New Roman" w:cs="Times New Roman"/>
          <w:sz w:val="18"/>
          <w:szCs w:val="18"/>
        </w:rPr>
        <w:t>, нестероидные противовоспалительные препараты</w:t>
      </w:r>
      <w:r w:rsidR="00B65F34" w:rsidRPr="00892C5C">
        <w:rPr>
          <w:rFonts w:ascii="Times New Roman" w:hAnsi="Times New Roman" w:cs="Times New Roman"/>
          <w:sz w:val="18"/>
          <w:szCs w:val="18"/>
        </w:rPr>
        <w:t>, или другие вещества, известные своим эффектом увеличения времени свертывания крови, например, растительные добавки с содержанием чеснока или гинкго билоба и т.п.</w:t>
      </w:r>
      <w:r w:rsidRPr="00892C5C">
        <w:rPr>
          <w:rFonts w:ascii="Times New Roman" w:hAnsi="Times New Roman" w:cs="Times New Roman"/>
          <w:sz w:val="18"/>
          <w:szCs w:val="18"/>
        </w:rPr>
        <w:t>), должны быть предупреждены о повышенной опасности развития у них кровоподтеков или возникновения кровотечения в месте введения препарата.</w:t>
      </w:r>
    </w:p>
    <w:p w14:paraId="66E4D180" w14:textId="77777777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Отсутствуют данные о безопасности инъекционного применения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 кожных наполнителей компании </w:t>
      </w:r>
      <w:r w:rsidR="005B098D" w:rsidRPr="00892C5C">
        <w:rPr>
          <w:rFonts w:ascii="Times New Roman" w:hAnsi="Times New Roman" w:cs="Times New Roman"/>
          <w:sz w:val="18"/>
          <w:szCs w:val="18"/>
          <w:lang w:val="en-US"/>
        </w:rPr>
        <w:t>ALLERGAN</w:t>
      </w:r>
      <w:r w:rsidRPr="00892C5C">
        <w:rPr>
          <w:rFonts w:ascii="Times New Roman" w:hAnsi="Times New Roman" w:cs="Times New Roman"/>
          <w:sz w:val="18"/>
          <w:szCs w:val="18"/>
        </w:rPr>
        <w:t xml:space="preserve"> в объёме, превышающем 20 мл на 60 кг массы тела в год.</w:t>
      </w:r>
    </w:p>
    <w:p w14:paraId="734600E0" w14:textId="77777777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Ввиду наличия </w:t>
      </w:r>
      <w:proofErr w:type="gramStart"/>
      <w:r w:rsidR="005B098D" w:rsidRPr="00892C5C">
        <w:rPr>
          <w:rFonts w:ascii="Times New Roman" w:hAnsi="Times New Roman" w:cs="Times New Roman"/>
          <w:sz w:val="18"/>
          <w:szCs w:val="18"/>
        </w:rPr>
        <w:t xml:space="preserve">лидокаина </w:t>
      </w:r>
      <w:r w:rsidRPr="00892C5C">
        <w:rPr>
          <w:rFonts w:ascii="Times New Roman" w:hAnsi="Times New Roman" w:cs="Times New Roman"/>
          <w:sz w:val="18"/>
          <w:szCs w:val="18"/>
        </w:rPr>
        <w:t xml:space="preserve"> применять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>в сочетании с рядом</w:t>
      </w:r>
      <w:r w:rsidR="00CB40A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лекарственных препаратов, тормозящих или блокирующих метаболические процессы в</w:t>
      </w:r>
      <w:r w:rsidR="00CB40A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B65F34" w:rsidRPr="00892C5C">
        <w:rPr>
          <w:rFonts w:ascii="Times New Roman" w:hAnsi="Times New Roman" w:cs="Times New Roman"/>
          <w:sz w:val="18"/>
          <w:szCs w:val="18"/>
        </w:rPr>
        <w:t>печени (ц</w:t>
      </w:r>
      <w:r w:rsidRPr="00892C5C">
        <w:rPr>
          <w:rFonts w:ascii="Times New Roman" w:hAnsi="Times New Roman" w:cs="Times New Roman"/>
          <w:sz w:val="18"/>
          <w:szCs w:val="18"/>
        </w:rPr>
        <w:t>и</w:t>
      </w:r>
      <w:r w:rsidR="005B098D" w:rsidRPr="00892C5C">
        <w:rPr>
          <w:rFonts w:ascii="Times New Roman" w:hAnsi="Times New Roman" w:cs="Times New Roman"/>
          <w:sz w:val="18"/>
          <w:szCs w:val="18"/>
        </w:rPr>
        <w:t>метидин, бета-блокаторы и т.д.) не рекомендуется.</w:t>
      </w:r>
    </w:p>
    <w:p w14:paraId="5F9C885C" w14:textId="77777777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Ввиду наличия лидокаина </w:t>
      </w:r>
      <w:r w:rsidRPr="00892C5C">
        <w:rPr>
          <w:rFonts w:ascii="Times New Roman" w:hAnsi="Times New Roman" w:cs="Times New Roman"/>
          <w:sz w:val="18"/>
          <w:szCs w:val="18"/>
        </w:rPr>
        <w:t xml:space="preserve">Препарат 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  <w:r w:rsidRPr="00892C5C">
        <w:rPr>
          <w:rFonts w:ascii="Times New Roman" w:hAnsi="Times New Roman" w:cs="Times New Roman"/>
          <w:sz w:val="18"/>
          <w:szCs w:val="18"/>
        </w:rPr>
        <w:t>должен использоваться с осторожностью у</w:t>
      </w:r>
      <w:r w:rsidR="00CB40A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 xml:space="preserve">пациентов с нарушениями </w:t>
      </w:r>
      <w:r w:rsidR="005B098D" w:rsidRPr="00892C5C">
        <w:rPr>
          <w:rFonts w:ascii="Times New Roman" w:hAnsi="Times New Roman" w:cs="Times New Roman"/>
          <w:sz w:val="18"/>
          <w:szCs w:val="18"/>
        </w:rPr>
        <w:t>внутри</w:t>
      </w:r>
      <w:r w:rsidRPr="00892C5C">
        <w:rPr>
          <w:rFonts w:ascii="Times New Roman" w:hAnsi="Times New Roman" w:cs="Times New Roman"/>
          <w:sz w:val="18"/>
          <w:szCs w:val="18"/>
        </w:rPr>
        <w:t>сердечной проводимости.</w:t>
      </w:r>
    </w:p>
    <w:p w14:paraId="13281C59" w14:textId="77777777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Состав препарата обеспечивает его совместимость с физическими полями, используемыми</w:t>
      </w:r>
      <w:r w:rsidR="0051629C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при проведении магнитно-резонансной томографии.</w:t>
      </w:r>
    </w:p>
    <w:p w14:paraId="04D43D88" w14:textId="77777777" w:rsidR="003C3E71" w:rsidRPr="00892C5C" w:rsidRDefault="003C3E71" w:rsidP="00657F62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D492A8D" w14:textId="77777777" w:rsidR="00657F62" w:rsidRPr="00892C5C" w:rsidRDefault="00657F62" w:rsidP="00657F6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ВЗАИМОДЕЙСТВИЕ С ДРУГИМИ ПРЕПАРАТАМИ</w:t>
      </w:r>
    </w:p>
    <w:p w14:paraId="5AF23A23" w14:textId="77777777" w:rsidR="00657F62" w:rsidRPr="00892C5C" w:rsidRDefault="00657F62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Хорошо известна несовместимость между гиалуроновой кислотой и солями четвертичного</w:t>
      </w:r>
      <w:r w:rsidR="001165AC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аммония, такими, например, как бензалкония хлорид. Учитывая это, никогда не следует</w:t>
      </w:r>
      <w:r w:rsidR="001165AC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 xml:space="preserve">допускать контакта препарата 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Juvéderm ULTRA </w:t>
      </w:r>
      <w:proofErr w:type="gramStart"/>
      <w:r w:rsidR="005B098D" w:rsidRPr="00892C5C">
        <w:rPr>
          <w:rFonts w:ascii="Times New Roman" w:hAnsi="Times New Roman" w:cs="Times New Roman"/>
          <w:sz w:val="18"/>
          <w:szCs w:val="18"/>
        </w:rPr>
        <w:t xml:space="preserve">3 </w:t>
      </w:r>
      <w:r w:rsidRPr="00892C5C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 xml:space="preserve"> такими соединениями, а</w:t>
      </w:r>
      <w:r w:rsidR="001165AC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также с медицинским хирургическим инструментарием, обработанным ими.</w:t>
      </w:r>
    </w:p>
    <w:p w14:paraId="19AD4588" w14:textId="77777777" w:rsidR="005B098D" w:rsidRPr="00892C5C" w:rsidRDefault="005B098D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Взаимодействия с другими местными анестетиками неизвестны.</w:t>
      </w:r>
    </w:p>
    <w:p w14:paraId="27512CB4" w14:textId="77777777" w:rsidR="003C3E71" w:rsidRPr="00892C5C" w:rsidRDefault="003C3E71" w:rsidP="001165AC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B50BFBA" w14:textId="77777777" w:rsidR="00DE71AD" w:rsidRDefault="00FA0956" w:rsidP="001165A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1D172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Juvéderm ULTRA 3 </w:t>
      </w:r>
    </w:p>
    <w:p w14:paraId="702CB501" w14:textId="0F402825" w:rsidR="001165AC" w:rsidRPr="00892C5C" w:rsidRDefault="001165AC" w:rsidP="001165AC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892C5C">
        <w:rPr>
          <w:rFonts w:ascii="Times New Roman" w:hAnsi="Times New Roman" w:cs="Times New Roman"/>
          <w:b/>
          <w:sz w:val="18"/>
          <w:szCs w:val="18"/>
        </w:rPr>
        <w:t>ПОБОЧНЫЕ ДЕЙСТВИЯ:</w:t>
      </w:r>
    </w:p>
    <w:p w14:paraId="7E28C95E" w14:textId="77777777" w:rsidR="001165AC" w:rsidRPr="00892C5C" w:rsidRDefault="001165A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Пациент должен быть предупрежден о возможности возникновения побочных реакций,</w:t>
      </w:r>
      <w:r w:rsidR="005B098D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связанных с введением данного инъекционного имплантата и способных развиться немедленно или спустя некоторое время. Побочные эффекты включают (приведенный список не является исчерпывающим):</w:t>
      </w:r>
    </w:p>
    <w:p w14:paraId="7DC20B76" w14:textId="77777777" w:rsidR="001165AC" w:rsidRPr="00892C5C" w:rsidRDefault="001165A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</w:t>
      </w:r>
      <w:r w:rsidR="006509DC" w:rsidRPr="00892C5C">
        <w:rPr>
          <w:rFonts w:ascii="Times New Roman" w:hAnsi="Times New Roman" w:cs="Times New Roman"/>
          <w:sz w:val="18"/>
          <w:szCs w:val="18"/>
        </w:rPr>
        <w:t xml:space="preserve">• После инъекции препарата существует вероятность развития различных видов воспалительной реакции кожи (покраснение, отек, эритема и др.), которые могут сопровождаться зудом и/или болезненностью при надавливании и/или парестезией.  Подобная </w:t>
      </w:r>
      <w:proofErr w:type="gramStart"/>
      <w:r w:rsidR="006509DC" w:rsidRPr="00892C5C">
        <w:rPr>
          <w:rFonts w:ascii="Times New Roman" w:hAnsi="Times New Roman" w:cs="Times New Roman"/>
          <w:sz w:val="18"/>
          <w:szCs w:val="18"/>
        </w:rPr>
        <w:t>воспалительная  реакция</w:t>
      </w:r>
      <w:proofErr w:type="gramEnd"/>
      <w:r w:rsidR="006509DC" w:rsidRPr="00892C5C">
        <w:rPr>
          <w:rFonts w:ascii="Times New Roman" w:hAnsi="Times New Roman" w:cs="Times New Roman"/>
          <w:sz w:val="18"/>
          <w:szCs w:val="18"/>
        </w:rPr>
        <w:t xml:space="preserve"> может сохраняться в течение одной недели. </w:t>
      </w:r>
    </w:p>
    <w:p w14:paraId="183EB8DD" w14:textId="77777777" w:rsidR="001165AC" w:rsidRPr="00892C5C" w:rsidRDefault="001165A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Возникновение кровоподтеков.</w:t>
      </w:r>
    </w:p>
    <w:p w14:paraId="3946A7AA" w14:textId="77777777" w:rsidR="001165AC" w:rsidRPr="00892C5C" w:rsidRDefault="001165A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Возникновение уплотнений или узелков на месте инъекции.</w:t>
      </w:r>
    </w:p>
    <w:p w14:paraId="669AF321" w14:textId="77777777" w:rsidR="006509DC" w:rsidRPr="00892C5C" w:rsidRDefault="001165A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• </w:t>
      </w:r>
      <w:r w:rsidR="006509DC" w:rsidRPr="00892C5C">
        <w:rPr>
          <w:rFonts w:ascii="Times New Roman" w:hAnsi="Times New Roman" w:cs="Times New Roman"/>
          <w:sz w:val="18"/>
          <w:szCs w:val="18"/>
        </w:rPr>
        <w:t>Может наблюдаться окрашивание или обесцвечивание тканей в месте введения препарата, особенно при введении гипоаллергенного кожного наполнителя недостаточно глубоко и/или в тонкую кожу.</w:t>
      </w:r>
    </w:p>
    <w:p w14:paraId="616E390A" w14:textId="77777777" w:rsidR="001165AC" w:rsidRPr="00892C5C" w:rsidRDefault="006509D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="001165AC" w:rsidRPr="00892C5C">
        <w:rPr>
          <w:rFonts w:ascii="Times New Roman" w:hAnsi="Times New Roman" w:cs="Times New Roman"/>
          <w:sz w:val="18"/>
          <w:szCs w:val="18"/>
        </w:rPr>
        <w:t>• Недостаточная эффективность процедуры или слабо выраженный эффект заполнения/объемной коррекции.</w:t>
      </w:r>
    </w:p>
    <w:p w14:paraId="5C8F1EBB" w14:textId="77777777" w:rsidR="000032F9" w:rsidRPr="00892C5C" w:rsidRDefault="000032F9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Имеются сообщения о редких, но серьезных нежелательных явлениях, связанных с внутрисосудистым введением кожных наполнителей в ткани лица и со сдавлением тканей, а именно: временное или необратимое ухудшение зрения, слепота, ишемия головного мозга или кровоизлияние в мозг, приводящие к инсульту, некрозу кожи и повреждению подлежащих тканей или органов. В случае внутрисосудистого введения препарата пациенты должны получить немедленную медицинскую помощь и, возможно, пройти обследование у врача соответствующего профиля.</w:t>
      </w:r>
    </w:p>
    <w:p w14:paraId="799ACD90" w14:textId="77777777" w:rsidR="006509DC" w:rsidRPr="00892C5C" w:rsidRDefault="006509D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Также имеются сообщения о случаях возникновения абсцессов, гранулем и аллергических реакций немедленного или замедленного типа после инъекции гиалуроновой кислоты и/или лидокаина. Поэтому </w:t>
      </w:r>
      <w:proofErr w:type="gramStart"/>
      <w:r w:rsidRPr="00892C5C">
        <w:rPr>
          <w:rFonts w:ascii="Times New Roman" w:hAnsi="Times New Roman" w:cs="Times New Roman"/>
          <w:sz w:val="18"/>
          <w:szCs w:val="18"/>
        </w:rPr>
        <w:t>рекомендуется  учитывать</w:t>
      </w:r>
      <w:proofErr w:type="gramEnd"/>
      <w:r w:rsidRPr="00892C5C">
        <w:rPr>
          <w:rFonts w:ascii="Times New Roman" w:hAnsi="Times New Roman" w:cs="Times New Roman"/>
          <w:sz w:val="18"/>
          <w:szCs w:val="18"/>
        </w:rPr>
        <w:t xml:space="preserve"> возможный риск развития таких побочных эффектов.</w:t>
      </w:r>
    </w:p>
    <w:p w14:paraId="42CD0127" w14:textId="77777777" w:rsidR="001165AC" w:rsidRPr="00892C5C" w:rsidRDefault="001165AC" w:rsidP="00DE71A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Пациент должен в кратчайшие сроки известить врача обо всех случаях сохранения у него</w:t>
      </w:r>
      <w:r w:rsidR="00026BB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местной воспалительной реакции в течение более одной недели после введения препарата</w:t>
      </w:r>
      <w:r w:rsidR="00026BB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или возникновения любых других побочных эффектов. При этом врач должен обеспечить</w:t>
      </w:r>
      <w:r w:rsidR="00026BB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проведение пациенту соответствующего лечения.</w:t>
      </w:r>
    </w:p>
    <w:p w14:paraId="4DB2081D" w14:textId="77777777" w:rsidR="001165AC" w:rsidRPr="00892C5C" w:rsidRDefault="001165AC" w:rsidP="00DE71AD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Обо всех случаях возникновения других нежелательных побочных эффектов, связанных с</w:t>
      </w:r>
      <w:r w:rsidR="00026BB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 xml:space="preserve">инъекционным введением препарата </w:t>
      </w:r>
      <w:r w:rsidR="006509DC" w:rsidRPr="00892C5C">
        <w:rPr>
          <w:rFonts w:ascii="Times New Roman" w:hAnsi="Times New Roman" w:cs="Times New Roman"/>
          <w:sz w:val="18"/>
          <w:szCs w:val="18"/>
        </w:rPr>
        <w:t>Juvéderm ULTRA 3</w:t>
      </w:r>
      <w:r w:rsidRPr="00892C5C">
        <w:rPr>
          <w:rFonts w:ascii="Times New Roman" w:hAnsi="Times New Roman" w:cs="Times New Roman"/>
          <w:sz w:val="18"/>
          <w:szCs w:val="18"/>
        </w:rPr>
        <w:t>, необходимо</w:t>
      </w:r>
      <w:r w:rsidR="00026BB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известить дистрибьютора и/или производителя этого препарата.</w:t>
      </w:r>
    </w:p>
    <w:p w14:paraId="41EE1D4C" w14:textId="77777777" w:rsidR="004D5BD3" w:rsidRPr="00892C5C" w:rsidRDefault="004D5BD3" w:rsidP="00DE71AD">
      <w:pPr>
        <w:pStyle w:val="ConsPlusNonformat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</w:t>
      </w:r>
      <w:r w:rsidRPr="00892C5C">
        <w:rPr>
          <w:rFonts w:ascii="Times New Roman" w:hAnsi="Times New Roman" w:cs="Times New Roman"/>
          <w:sz w:val="18"/>
          <w:szCs w:val="18"/>
        </w:rPr>
        <w:tab/>
        <w:t xml:space="preserve">Может возникнуть необходимость в корректировочной (для достижения оптимальной коррекции) и/или повторной (для поддержания оптимальной коррекции) процедур введения препарата </w:t>
      </w:r>
      <w:r w:rsidR="006509DC" w:rsidRPr="00892C5C">
        <w:rPr>
          <w:rFonts w:ascii="Times New Roman" w:hAnsi="Times New Roman" w:cs="Times New Roman"/>
          <w:sz w:val="18"/>
          <w:szCs w:val="18"/>
        </w:rPr>
        <w:t>Juvéderm ULTRA 3</w:t>
      </w:r>
      <w:r w:rsidRPr="00892C5C">
        <w:rPr>
          <w:rFonts w:ascii="Times New Roman" w:hAnsi="Times New Roman" w:cs="Times New Roman"/>
          <w:sz w:val="18"/>
          <w:szCs w:val="18"/>
        </w:rPr>
        <w:t>.</w:t>
      </w:r>
    </w:p>
    <w:p w14:paraId="3ED54677" w14:textId="349F8E70" w:rsidR="00267980" w:rsidRPr="00DE71AD" w:rsidRDefault="004D5BD3" w:rsidP="00DE71AD">
      <w:pPr>
        <w:pStyle w:val="ConsPlusNonformat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</w:t>
      </w:r>
      <w:r w:rsidRPr="00892C5C">
        <w:rPr>
          <w:rFonts w:ascii="Times New Roman" w:hAnsi="Times New Roman" w:cs="Times New Roman"/>
          <w:sz w:val="18"/>
          <w:szCs w:val="18"/>
        </w:rPr>
        <w:tab/>
        <w:t>Минимальный интервал между двумя инъекциями-2недели, при этом рекомендуется дождаться исчезновения побочных эффектов.</w:t>
      </w:r>
    </w:p>
    <w:p w14:paraId="16FD113C" w14:textId="77777777" w:rsidR="00FA0956" w:rsidRPr="00892C5C" w:rsidRDefault="00FA0956" w:rsidP="00FA0956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892C5C">
        <w:rPr>
          <w:rFonts w:ascii="Times New Roman" w:hAnsi="Times New Roman" w:cs="Times New Roman"/>
          <w:b/>
          <w:sz w:val="18"/>
          <w:szCs w:val="18"/>
        </w:rPr>
        <w:t>Я ознакомлен</w:t>
      </w:r>
      <w:r w:rsidR="00D517D3" w:rsidRPr="00892C5C">
        <w:rPr>
          <w:rFonts w:ascii="Times New Roman" w:hAnsi="Times New Roman" w:cs="Times New Roman"/>
          <w:b/>
          <w:sz w:val="18"/>
          <w:szCs w:val="18"/>
        </w:rPr>
        <w:t>(а)</w:t>
      </w:r>
      <w:r w:rsidRPr="00892C5C">
        <w:rPr>
          <w:rFonts w:ascii="Times New Roman" w:hAnsi="Times New Roman" w:cs="Times New Roman"/>
          <w:b/>
          <w:sz w:val="18"/>
          <w:szCs w:val="18"/>
        </w:rPr>
        <w:t xml:space="preserve"> с рекомендованными ограничениями в режиме:</w:t>
      </w:r>
    </w:p>
    <w:p w14:paraId="058AE1A6" w14:textId="77777777" w:rsidR="00CB40A2" w:rsidRPr="00892C5C" w:rsidRDefault="00CB40A2" w:rsidP="00CB40A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• Пациентам не рекомендуется пользоваться макияжем в течение 12 часов после введения</w:t>
      </w:r>
    </w:p>
    <w:p w14:paraId="3BFF4F48" w14:textId="77777777" w:rsidR="00CB40A2" w:rsidRPr="00892C5C" w:rsidRDefault="00CB40A2" w:rsidP="00CB40A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препарата, а также избегать продолжительного пребывания на солнце, воздействия</w:t>
      </w:r>
      <w:r w:rsidR="00026BB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ультрафиолетовых лучей и температур ниже 0ºС. Не рекомендуется также посещать сауну</w:t>
      </w:r>
      <w:r w:rsidR="00026BB2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или турецкую баню в течение двух недель после инъекции препарата.</w:t>
      </w:r>
    </w:p>
    <w:p w14:paraId="4C915CEA" w14:textId="44A7DBED" w:rsidR="00267980" w:rsidRPr="00892C5C" w:rsidRDefault="00267980" w:rsidP="00CB40A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</w:t>
      </w:r>
    </w:p>
    <w:p w14:paraId="65382BC5" w14:textId="77777777" w:rsidR="00DE71AD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892C5C">
        <w:rPr>
          <w:rFonts w:ascii="Times New Roman" w:hAnsi="Times New Roman" w:cs="Times New Roman"/>
          <w:sz w:val="18"/>
          <w:szCs w:val="18"/>
        </w:rPr>
        <w:t xml:space="preserve">еские особенности, </w:t>
      </w:r>
      <w:r w:rsidR="00017AD8" w:rsidRPr="00892C5C">
        <w:rPr>
          <w:rFonts w:ascii="Times New Roman" w:hAnsi="Times New Roman" w:cs="Times New Roman"/>
          <w:sz w:val="18"/>
          <w:szCs w:val="18"/>
        </w:rPr>
        <w:t xml:space="preserve">А ИМЕННО______________ ________________________________________________________________________ </w:t>
      </w:r>
    </w:p>
    <w:p w14:paraId="7FA65C17" w14:textId="76ACFB78" w:rsidR="00017AD8" w:rsidRPr="00892C5C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6FFF6408" w14:textId="406A0173" w:rsidR="00FA0956" w:rsidRPr="00892C5C" w:rsidRDefault="00FA0956" w:rsidP="00DE71AD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E96036D" w14:textId="3C64BE42" w:rsidR="00FA0956" w:rsidRPr="00DE71AD" w:rsidRDefault="00DE71AD" w:rsidP="00DE71AD">
      <w:pPr>
        <w:pStyle w:val="ConsPlusNonforma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proofErr w:type="gramStart"/>
      <w:r w:rsidR="00FA0956" w:rsidRPr="00892C5C">
        <w:rPr>
          <w:rFonts w:ascii="Times New Roman" w:hAnsi="Times New Roman" w:cs="Times New Roman"/>
          <w:sz w:val="18"/>
          <w:szCs w:val="18"/>
        </w:rPr>
        <w:t>_</w:t>
      </w:r>
      <w:r w:rsidR="00FA0956" w:rsidRPr="00DE71AD">
        <w:rPr>
          <w:rFonts w:ascii="Times New Roman" w:hAnsi="Times New Roman" w:cs="Times New Roman"/>
          <w:sz w:val="12"/>
          <w:szCs w:val="12"/>
        </w:rPr>
        <w:t>(</w:t>
      </w:r>
      <w:proofErr w:type="gramEnd"/>
      <w:r w:rsidR="00FA0956" w:rsidRPr="00DE71AD">
        <w:rPr>
          <w:rFonts w:ascii="Times New Roman" w:hAnsi="Times New Roman" w:cs="Times New Roman"/>
          <w:sz w:val="12"/>
          <w:szCs w:val="12"/>
        </w:rPr>
        <w:t>Ф.И.О. гражданина, контактный телефон)</w:t>
      </w:r>
    </w:p>
    <w:p w14:paraId="7C0E3E1E" w14:textId="020D5549" w:rsidR="00FA0956" w:rsidRPr="00892C5C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________________</w:t>
      </w:r>
    </w:p>
    <w:p w14:paraId="4971F6B7" w14:textId="71B3D836" w:rsidR="00FA0956" w:rsidRPr="00DE71AD" w:rsidRDefault="00DE71AD" w:rsidP="00FA0956">
      <w:pPr>
        <w:pStyle w:val="ConsPlusNonforma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</w:t>
      </w:r>
      <w:r w:rsidR="00CF776D" w:rsidRPr="00DE71AD">
        <w:rPr>
          <w:rFonts w:ascii="Times New Roman" w:hAnsi="Times New Roman" w:cs="Times New Roman"/>
          <w:sz w:val="12"/>
          <w:szCs w:val="12"/>
        </w:rPr>
        <w:t xml:space="preserve">(подпись)     </w:t>
      </w:r>
    </w:p>
    <w:p w14:paraId="49B83527" w14:textId="5D71F667" w:rsidR="00FA0956" w:rsidRPr="00892C5C" w:rsidRDefault="00FA0956" w:rsidP="00DE71AD">
      <w:pPr>
        <w:pStyle w:val="ConsPlusNonformat"/>
        <w:pBdr>
          <w:bottom w:val="single" w:sz="4" w:space="0" w:color="auto"/>
        </w:pBdr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 xml:space="preserve">_________ </w:t>
      </w:r>
      <w:r w:rsidR="00CD29DF" w:rsidRPr="00892C5C">
        <w:rPr>
          <w:rFonts w:ascii="Times New Roman" w:hAnsi="Times New Roman" w:cs="Times New Roman"/>
          <w:sz w:val="18"/>
          <w:szCs w:val="18"/>
        </w:rPr>
        <w:t xml:space="preserve"> </w:t>
      </w:r>
      <w:r w:rsidRPr="00892C5C">
        <w:rPr>
          <w:rFonts w:ascii="Times New Roman" w:hAnsi="Times New Roman" w:cs="Times New Roman"/>
          <w:sz w:val="18"/>
          <w:szCs w:val="18"/>
        </w:rPr>
        <w:t>_______________________________________________________________</w:t>
      </w:r>
    </w:p>
    <w:p w14:paraId="2162B848" w14:textId="1B7A7D04" w:rsidR="00FA0956" w:rsidRPr="00DE71AD" w:rsidRDefault="00DE71AD" w:rsidP="00FA0956">
      <w:pPr>
        <w:pStyle w:val="ConsPlusNonformat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</w:t>
      </w:r>
      <w:r w:rsidR="00FA0956" w:rsidRPr="00DE71AD">
        <w:rPr>
          <w:rFonts w:ascii="Times New Roman" w:hAnsi="Times New Roman" w:cs="Times New Roman"/>
          <w:sz w:val="12"/>
          <w:szCs w:val="12"/>
        </w:rPr>
        <w:t>(</w:t>
      </w:r>
      <w:proofErr w:type="gramStart"/>
      <w:r w:rsidR="00FA0956" w:rsidRPr="00DE71AD">
        <w:rPr>
          <w:rFonts w:ascii="Times New Roman" w:hAnsi="Times New Roman" w:cs="Times New Roman"/>
          <w:sz w:val="12"/>
          <w:szCs w:val="12"/>
        </w:rPr>
        <w:t xml:space="preserve">подпись)   </w:t>
      </w:r>
      <w:proofErr w:type="gramEnd"/>
      <w:r w:rsidR="00FA0956" w:rsidRPr="00DE71AD">
        <w:rPr>
          <w:rFonts w:ascii="Times New Roman" w:hAnsi="Times New Roman" w:cs="Times New Roman"/>
          <w:sz w:val="12"/>
          <w:szCs w:val="12"/>
        </w:rPr>
        <w:t xml:space="preserve">          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</w:t>
      </w:r>
      <w:r w:rsidR="00FA0956" w:rsidRPr="00DE71AD">
        <w:rPr>
          <w:rFonts w:ascii="Times New Roman" w:hAnsi="Times New Roman" w:cs="Times New Roman"/>
          <w:sz w:val="12"/>
          <w:szCs w:val="12"/>
        </w:rPr>
        <w:t xml:space="preserve">    (Ф.И.О. медицинского работника)</w:t>
      </w:r>
    </w:p>
    <w:p w14:paraId="126530CD" w14:textId="0A6C1E37" w:rsidR="00DE71AD" w:rsidRDefault="00FA0956" w:rsidP="00DE71A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892C5C">
        <w:rPr>
          <w:rFonts w:ascii="Times New Roman" w:hAnsi="Times New Roman" w:cs="Times New Roman"/>
          <w:sz w:val="18"/>
          <w:szCs w:val="18"/>
        </w:rPr>
        <w:t>"__" _________________ г.</w:t>
      </w:r>
    </w:p>
    <w:p w14:paraId="5372CD09" w14:textId="06AC1318" w:rsidR="00FA0956" w:rsidRPr="00DE71AD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E71AD">
        <w:rPr>
          <w:rFonts w:ascii="Times New Roman" w:hAnsi="Times New Roman" w:cs="Times New Roman"/>
          <w:sz w:val="12"/>
          <w:szCs w:val="12"/>
        </w:rPr>
        <w:t>(дата оформления)</w:t>
      </w:r>
    </w:p>
    <w:p w14:paraId="7630AD74" w14:textId="77777777" w:rsidR="008F16E2" w:rsidRPr="00892C5C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892C5C" w:rsidSect="00DE71A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5F3A"/>
    <w:multiLevelType w:val="hybridMultilevel"/>
    <w:tmpl w:val="257EC32E"/>
    <w:lvl w:ilvl="0" w:tplc="74C2B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94AF8"/>
    <w:multiLevelType w:val="hybridMultilevel"/>
    <w:tmpl w:val="53381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4459E"/>
    <w:multiLevelType w:val="hybridMultilevel"/>
    <w:tmpl w:val="ECE6B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608AA"/>
    <w:multiLevelType w:val="hybridMultilevel"/>
    <w:tmpl w:val="48E03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26069"/>
    <w:multiLevelType w:val="hybridMultilevel"/>
    <w:tmpl w:val="844CF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A3221"/>
    <w:multiLevelType w:val="hybridMultilevel"/>
    <w:tmpl w:val="B6F43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7715B"/>
    <w:multiLevelType w:val="hybridMultilevel"/>
    <w:tmpl w:val="FBC42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483641">
    <w:abstractNumId w:val="5"/>
  </w:num>
  <w:num w:numId="2" w16cid:durableId="2083672740">
    <w:abstractNumId w:val="1"/>
  </w:num>
  <w:num w:numId="3" w16cid:durableId="105081293">
    <w:abstractNumId w:val="0"/>
  </w:num>
  <w:num w:numId="4" w16cid:durableId="292097098">
    <w:abstractNumId w:val="2"/>
  </w:num>
  <w:num w:numId="5" w16cid:durableId="622737219">
    <w:abstractNumId w:val="4"/>
  </w:num>
  <w:num w:numId="6" w16cid:durableId="1821342270">
    <w:abstractNumId w:val="6"/>
  </w:num>
  <w:num w:numId="7" w16cid:durableId="988940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032F9"/>
    <w:rsid w:val="00017AD8"/>
    <w:rsid w:val="00026BB2"/>
    <w:rsid w:val="00042F33"/>
    <w:rsid w:val="000B1827"/>
    <w:rsid w:val="001165AC"/>
    <w:rsid w:val="00120F70"/>
    <w:rsid w:val="00152A6C"/>
    <w:rsid w:val="001B3A00"/>
    <w:rsid w:val="001C47BA"/>
    <w:rsid w:val="001D1722"/>
    <w:rsid w:val="002678BA"/>
    <w:rsid w:val="00267980"/>
    <w:rsid w:val="00367B38"/>
    <w:rsid w:val="003C3E71"/>
    <w:rsid w:val="00406FC1"/>
    <w:rsid w:val="004D5BD3"/>
    <w:rsid w:val="0051005E"/>
    <w:rsid w:val="0051629C"/>
    <w:rsid w:val="00534CF6"/>
    <w:rsid w:val="005B098D"/>
    <w:rsid w:val="005E2505"/>
    <w:rsid w:val="00641A68"/>
    <w:rsid w:val="006509DC"/>
    <w:rsid w:val="00657F62"/>
    <w:rsid w:val="00670FC5"/>
    <w:rsid w:val="006830E4"/>
    <w:rsid w:val="0072064B"/>
    <w:rsid w:val="00892C5C"/>
    <w:rsid w:val="00895F12"/>
    <w:rsid w:val="008A72B4"/>
    <w:rsid w:val="008B1865"/>
    <w:rsid w:val="008F16E2"/>
    <w:rsid w:val="009B730F"/>
    <w:rsid w:val="009F6A36"/>
    <w:rsid w:val="00AA6E22"/>
    <w:rsid w:val="00AA7B4C"/>
    <w:rsid w:val="00AB63F9"/>
    <w:rsid w:val="00B65F34"/>
    <w:rsid w:val="00BA0EAB"/>
    <w:rsid w:val="00C32AD0"/>
    <w:rsid w:val="00C44AC8"/>
    <w:rsid w:val="00CB40A2"/>
    <w:rsid w:val="00CC7124"/>
    <w:rsid w:val="00CD29DF"/>
    <w:rsid w:val="00CE78D0"/>
    <w:rsid w:val="00CF776D"/>
    <w:rsid w:val="00D22D70"/>
    <w:rsid w:val="00D517D3"/>
    <w:rsid w:val="00D65C60"/>
    <w:rsid w:val="00D84D96"/>
    <w:rsid w:val="00DE552E"/>
    <w:rsid w:val="00DE71AD"/>
    <w:rsid w:val="00E84B72"/>
    <w:rsid w:val="00F57B86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CCE4"/>
  <w15:docId w15:val="{A518D5AF-177D-4AB5-AE80-BA577E7B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152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2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4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9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9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65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2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8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7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3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0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8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23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9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5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2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6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5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3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3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4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5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46BE4-E563-45D6-9374-ECEC8214F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6</cp:revision>
  <dcterms:created xsi:type="dcterms:W3CDTF">2020-05-10T08:03:00Z</dcterms:created>
  <dcterms:modified xsi:type="dcterms:W3CDTF">2023-01-13T16:05:00Z</dcterms:modified>
</cp:coreProperties>
</file>